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5" name="图片 5" descr="C:\Users\lenovo\AppData\Local\Temp\ksohtml11336\wps1.jpg"/>
            <wp:cNvGraphicFramePr>
              <a:graphicFrameLocks noChangeAspect="1"/>
            </wp:cNvGraphicFramePr>
            <a:graphic>
              <a:graphicData uri="http://schemas.openxmlformats.org/drawingml/2006/picture">
                <pic:pic>
                  <pic:nvPicPr>
                    <pic:cNvPr id="2" name="图片 2"/>
                    <pic:cNvPicPr/>
                  </pic:nvPicPr>
                  <pic:blipFill>
                    <a:blip r:embed="rId2"/>
                    <a:stretch>
                      <a:fillRect/>
                    </a:stretch>
                  </pic:blipFill>
                  <pic:spPr>
                    <a:xfrm rot="0">
                      <a:off x="0" y="0"/>
                      <a:ext cx="3067050" cy="3067050"/>
                    </a:xfrm>
                    <a:prstGeom prst="rect"/>
                    <a:noFill/>
                    <a:ln w="9525" cmpd="sng" cap="flat">
                      <a:noFill/>
                      <a:prstDash val="solid"/>
                      <a:round/>
                    </a:ln>
                    <a:effectLst/>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中国电子口岸数据中心济南分中心</w:t>
      </w:r>
    </w:p>
    <w:p>
      <w:pPr>
        <w:jc w:val="center"/>
        <w:rPr>
          <w:rFonts w:ascii="Times New Roman" w:hAnsi="Times New Roman"/>
          <w:sz w:val="84"/>
          <w:szCs w:val="84"/>
        </w:rPr>
      </w:pPr>
      <w:r>
        <w:rPr>
          <w:rFonts w:ascii="Times New Roman" w:hAnsi="Times New Roman" w:hint="eastAsia"/>
          <w:sz w:val="84"/>
          <w:szCs w:val="84"/>
        </w:rPr>
        <w:t>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6</w:t>
      </w:r>
      <w:r>
        <w:rPr>
          <w:rFonts w:ascii="Times New Roman" w:hAnsi="Times New Roman" w:hint="eastAsia"/>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r>
        <w:rPr>
          <w:b/>
          <w:sz w:val="84"/>
          <w:szCs w:val="84"/>
        </w:rPr>
        <w:t xml:space="preserve"> </w:t>
      </w:r>
    </w:p>
    <w:p>
      <w:pPr>
        <w:rPr>
          <w:rFonts w:ascii="宋体"/>
          <w:b/>
          <w:sz w:val="44"/>
          <w:szCs w:val="44"/>
        </w:rPr>
      </w:pPr>
    </w:p>
    <w:p>
      <w:pPr>
        <w:rPr>
          <w:b/>
          <w:sz w:val="44"/>
          <w:szCs w:val="44"/>
        </w:rPr>
      </w:pPr>
      <w:r>
        <w:rPr>
          <w:rFonts w:ascii="宋体" w:hint="eastAsia"/>
          <w:b/>
          <w:sz w:val="44"/>
          <w:szCs w:val="44"/>
        </w:rPr>
        <w:t>第一部分</w:t>
      </w:r>
      <w:r>
        <w:rPr>
          <w:rFonts w:hint="eastAsia"/>
          <w:b/>
          <w:sz w:val="44"/>
          <w:szCs w:val="44"/>
        </w:rPr>
        <w:t xml:space="preserve">  中国电子口岸数据中心济南分中心</w:t>
      </w:r>
      <w:r>
        <w:rPr>
          <w:rFonts w:ascii="宋体" w:hint="eastAsia"/>
          <w:b/>
          <w:sz w:val="44"/>
          <w:szCs w:val="44"/>
        </w:rPr>
        <w:t>部门概况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二、部门预算单位构成情况</w:t>
      </w:r>
      <w:r>
        <w:rPr>
          <w:rFonts w:hint="eastAsia"/>
          <w:sz w:val="36"/>
          <w:szCs w:val="36"/>
        </w:rPr>
        <w:t xml:space="preserve"> </w:t>
      </w:r>
    </w:p>
    <w:p>
      <w:pPr>
        <w:rPr>
          <w:rFonts w:ascii="Times New Roman" w:cs="Times New Roman" w:hAnsi="Times New Roman"/>
          <w:b/>
          <w:sz w:val="44"/>
          <w:szCs w:val="44"/>
        </w:rPr>
      </w:pPr>
      <w:r>
        <w:rPr>
          <w:rFonts w:ascii="宋体" w:hint="eastAsia"/>
          <w:b/>
          <w:sz w:val="44"/>
          <w:szCs w:val="44"/>
        </w:rPr>
        <w:t>第二部分</w:t>
      </w:r>
      <w:r>
        <w:rPr>
          <w:rFonts w:hint="eastAsia"/>
          <w:b/>
          <w:sz w:val="44"/>
          <w:szCs w:val="44"/>
        </w:rPr>
        <w:t xml:space="preserve">  中国电子口岸数据中心济南分中</w:t>
      </w:r>
      <w:r>
        <w:rPr>
          <w:rFonts w:ascii="Times New Roman" w:cs="Times New Roman" w:hAnsi="Times New Roman"/>
          <w:b/>
          <w:sz w:val="44"/>
          <w:szCs w:val="44"/>
        </w:rPr>
        <w:t>心2026年部门</w:t>
      </w:r>
      <w:r>
        <w:rPr>
          <w:rFonts w:ascii="宋体" w:hint="eastAsia"/>
          <w:b/>
          <w:sz w:val="44"/>
          <w:szCs w:val="44"/>
        </w:rPr>
        <w:t>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sz w:val="36"/>
          <w:szCs w:val="36"/>
        </w:rPr>
      </w:pPr>
      <w:r>
        <w:rPr>
          <w:rFonts w:ascii="宋体" w:hint="eastAsia"/>
          <w:sz w:val="36"/>
          <w:szCs w:val="36"/>
        </w:rPr>
        <w:t>六、</w:t>
      </w:r>
      <w:r>
        <w:rPr>
          <w:rFonts w:ascii="宋体"/>
          <w:sz w:val="36"/>
          <w:szCs w:val="36"/>
        </w:rPr>
        <w:t>政府性基金预算支出表</w:t>
      </w:r>
    </w:p>
    <w:p>
      <w:pPr>
        <w:rPr>
          <w:rFonts w:ascii="宋体"/>
          <w:sz w:val="36"/>
          <w:szCs w:val="36"/>
        </w:rPr>
      </w:pPr>
      <w:r>
        <w:rPr>
          <w:rFonts w:ascii="宋体"/>
          <w:sz w:val="36"/>
          <w:szCs w:val="36"/>
        </w:rPr>
        <w:t>七</w:t>
      </w:r>
      <w:r>
        <w:rPr>
          <w:rFonts w:ascii="宋体" w:hint="eastAsia"/>
          <w:sz w:val="36"/>
          <w:szCs w:val="36"/>
        </w:rPr>
        <w:t>、</w:t>
      </w:r>
      <w:r>
        <w:rPr>
          <w:rFonts w:ascii="宋体"/>
          <w:sz w:val="36"/>
          <w:szCs w:val="36"/>
        </w:rPr>
        <w:t>国有资本经营预算支出表</w:t>
      </w:r>
    </w:p>
    <w:p>
      <w:pPr>
        <w:pStyle w:val="37"/>
        <w:rPr>
          <w:color w:val="339966"/>
          <w:sz w:val="36"/>
          <w:szCs w:val="36"/>
        </w:rPr>
      </w:pPr>
      <w:r>
        <w:rPr>
          <w:rFonts w:ascii="宋体"/>
          <w:sz w:val="36"/>
          <w:szCs w:val="36"/>
        </w:rPr>
        <w:t>八、一般公共预算基本支出表</w:t>
      </w:r>
    </w:p>
    <w:p>
      <w:pPr>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rPr>
          <w:rFonts w:ascii="Times New Roman" w:cs="Times New Roman" w:hAnsi="Times New Roman"/>
          <w:b/>
          <w:sz w:val="44"/>
          <w:szCs w:val="44"/>
        </w:rPr>
      </w:pPr>
      <w:r>
        <w:rPr>
          <w:rFonts w:ascii="Times New Roman" w:cs="Times New Roman" w:hAnsi="Times New Roman"/>
          <w:b/>
          <w:sz w:val="44"/>
          <w:szCs w:val="44"/>
        </w:rPr>
        <w:t>第三部分  中国电子口岸数据中心济南分中心2026年部门预算情况说明</w:t>
      </w:r>
    </w:p>
    <w:p>
      <w:pPr>
        <w:rPr>
          <w:rFonts w:ascii="Times New Roman" w:cs="Times New Roman" w:hAnsi="Times New Roman"/>
          <w:b/>
          <w:sz w:val="44"/>
          <w:szCs w:val="44"/>
        </w:rPr>
      </w:pPr>
      <w:r>
        <w:rPr>
          <w:rFonts w:ascii="Times New Roman" w:cs="Times New Roman" w:hAnsi="Times New Roman"/>
          <w:b/>
          <w:sz w:val="44"/>
          <w:szCs w:val="44"/>
        </w:rPr>
        <w:t>第四部分  名词解释</w:t>
      </w:r>
    </w:p>
    <w:p>
      <w:pPr>
        <w:rPr>
          <w:rFonts w:ascii="Times New Roman" w:cs="Times New Roman" w:hAnsi="Times New Roman"/>
        </w:rPr>
      </w:pPr>
    </w:p>
    <w:p>
      <w:pPr>
        <w:tabs>
          <w:tab w:val="left" w:pos="6241"/>
        </w:tabs>
        <w:jc w:val="left"/>
        <w:sectPr>
          <w:footerReference w:type="default" r:id="rId3"/>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中国电子口岸数据中心济南分中心</w:t>
      </w:r>
    </w:p>
    <w:p>
      <w:pPr>
        <w:jc w:val="center"/>
        <w:rPr>
          <w:rFonts w:ascii="Times New Roman" w:hAnsi="Times New Roman"/>
          <w:b/>
          <w:sz w:val="84"/>
          <w:szCs w:val="84"/>
        </w:rPr>
      </w:pPr>
      <w:r>
        <w:rPr>
          <w:rFonts w:ascii="Times New Roman" w:hAnsi="Times New Roman" w:hint="eastAsia"/>
          <w:b/>
          <w:sz w:val="84"/>
          <w:szCs w:val="84"/>
        </w:rPr>
        <w:t>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pStyle w:val="33"/>
        <w:spacing w:line="560" w:lineRule="exact"/>
        <w:ind w:firstLineChars="200" w:firstLine="640"/>
        <w:rPr>
          <w:rFonts w:eastAsia="方正仿宋_GBK"/>
          <w:color w:val="000000"/>
          <w:sz w:val="32"/>
        </w:rPr>
      </w:pPr>
      <w:r>
        <w:rPr>
          <w:rFonts w:eastAsia="方正仿宋_GBK" w:hint="eastAsia"/>
          <w:color w:val="000000"/>
          <w:sz w:val="32"/>
        </w:rPr>
        <w:t>（一）承担济南关区电子口岸应用项目及联网企业的技术支持、操作培训、热线值班，及时收集、报告项目运行情况及各方反映。</w:t>
      </w:r>
    </w:p>
    <w:p>
      <w:pPr>
        <w:pStyle w:val="33"/>
        <w:spacing w:line="560" w:lineRule="exact"/>
        <w:ind w:firstLineChars="200" w:firstLine="640"/>
        <w:rPr>
          <w:rFonts w:eastAsia="方正仿宋_GBK"/>
          <w:color w:val="000000"/>
          <w:sz w:val="32"/>
        </w:rPr>
      </w:pPr>
      <w:r>
        <w:rPr>
          <w:rFonts w:eastAsia="方正仿宋_GBK" w:hint="eastAsia"/>
          <w:color w:val="000000"/>
          <w:sz w:val="32"/>
        </w:rPr>
        <w:t>（二）协助做好中国国际贸易单一窗口标准版在济南关区的推广运维工作。</w:t>
      </w:r>
    </w:p>
    <w:p>
      <w:pPr>
        <w:pStyle w:val="33"/>
        <w:spacing w:line="560" w:lineRule="exact"/>
        <w:ind w:firstLineChars="200" w:firstLine="640"/>
        <w:rPr>
          <w:rFonts w:eastAsia="方正仿宋_GBK"/>
          <w:color w:val="000000"/>
          <w:sz w:val="32"/>
        </w:rPr>
      </w:pPr>
      <w:r>
        <w:rPr>
          <w:rFonts w:eastAsia="方正仿宋_GBK" w:hint="eastAsia"/>
          <w:color w:val="000000"/>
          <w:sz w:val="32"/>
        </w:rPr>
        <w:t>（三）协助承担济南海关信息系统项目开发、运行维护职责。</w:t>
      </w:r>
    </w:p>
    <w:p>
      <w:pPr>
        <w:pStyle w:val="33"/>
        <w:spacing w:line="560" w:lineRule="exact"/>
        <w:ind w:firstLineChars="200" w:firstLine="640"/>
        <w:rPr>
          <w:rFonts w:eastAsia="方正仿宋_GBK"/>
          <w:color w:val="000000"/>
          <w:sz w:val="32"/>
        </w:rPr>
      </w:pPr>
      <w:r>
        <w:rPr>
          <w:rFonts w:eastAsia="方正仿宋_GBK" w:hint="eastAsia"/>
          <w:color w:val="000000"/>
          <w:sz w:val="32"/>
        </w:rPr>
        <w:t>（四）承担济南关区电子口岸系统运行、维护管理。</w:t>
      </w:r>
    </w:p>
    <w:p>
      <w:pPr>
        <w:pStyle w:val="33"/>
        <w:spacing w:line="560" w:lineRule="exact"/>
        <w:ind w:firstLineChars="200" w:firstLine="640"/>
        <w:rPr>
          <w:rFonts w:eastAsia="方正仿宋_GBK"/>
          <w:color w:val="000000"/>
          <w:sz w:val="32"/>
        </w:rPr>
      </w:pPr>
      <w:r>
        <w:rPr>
          <w:rFonts w:eastAsia="方正仿宋_GBK" w:hint="eastAsia"/>
          <w:color w:val="000000"/>
          <w:sz w:val="32"/>
        </w:rPr>
        <w:t>（五）承担电子口岸专网分中心节点的网络系统和信息安全保障工作。</w:t>
      </w:r>
    </w:p>
    <w:p>
      <w:pPr>
        <w:pStyle w:val="33"/>
        <w:spacing w:line="560" w:lineRule="exact"/>
        <w:ind w:firstLineChars="200" w:firstLine="640"/>
        <w:rPr>
          <w:rFonts w:eastAsia="方正仿宋_GBK"/>
          <w:color w:val="000000"/>
          <w:sz w:val="32"/>
        </w:rPr>
      </w:pPr>
      <w:r>
        <w:rPr>
          <w:rFonts w:eastAsia="方正仿宋_GBK" w:hint="eastAsia"/>
          <w:color w:val="000000"/>
          <w:sz w:val="32"/>
        </w:rPr>
        <w:t>（六）承办济南关区电子口岸政务卡、企业卡入网的身份鉴别、录入、制作等工作。</w:t>
      </w:r>
    </w:p>
    <w:p>
      <w:pPr>
        <w:pStyle w:val="33"/>
        <w:spacing w:line="560" w:lineRule="exact"/>
        <w:ind w:firstLineChars="200" w:firstLine="640"/>
        <w:rPr>
          <w:rFonts w:eastAsia="方正仿宋_GBK"/>
          <w:color w:val="000000"/>
          <w:sz w:val="32"/>
        </w:rPr>
      </w:pPr>
      <w:r>
        <w:rPr>
          <w:rFonts w:eastAsia="方正仿宋_GBK" w:hint="eastAsia"/>
          <w:color w:val="000000"/>
          <w:sz w:val="32"/>
        </w:rPr>
        <w:t>（七）参与地方电子口岸应用项目建设，做好相关技术支持。</w:t>
      </w:r>
    </w:p>
    <w:p>
      <w:pPr>
        <w:pStyle w:val="33"/>
        <w:spacing w:line="560" w:lineRule="exact"/>
        <w:ind w:firstLineChars="200" w:firstLine="640"/>
        <w:rPr>
          <w:rFonts w:eastAsia="方正仿宋_GBK"/>
          <w:color w:val="000000"/>
          <w:sz w:val="32"/>
        </w:rPr>
      </w:pPr>
      <w:r>
        <w:rPr>
          <w:rFonts w:eastAsia="方正仿宋_GBK" w:hint="eastAsia"/>
          <w:color w:val="000000"/>
          <w:sz w:val="32"/>
        </w:rPr>
        <w:t>（八）参与地方国际贸易单一窗口应用项目建设，共同做好相关运行维护、技术支持、操作培训及热线值班工作。</w:t>
      </w:r>
    </w:p>
    <w:p>
      <w:pPr>
        <w:pStyle w:val="33"/>
        <w:spacing w:line="560" w:lineRule="exact"/>
        <w:ind w:firstLineChars="200" w:firstLine="640"/>
        <w:rPr>
          <w:rFonts w:eastAsia="方正仿宋_GBK"/>
          <w:color w:val="000000"/>
          <w:sz w:val="32"/>
        </w:rPr>
      </w:pPr>
      <w:r>
        <w:rPr>
          <w:rFonts w:eastAsia="方正仿宋_GBK" w:hint="eastAsia"/>
          <w:color w:val="000000"/>
          <w:sz w:val="32"/>
        </w:rPr>
        <w:t>（九）受济南海关委托，承担</w:t>
      </w:r>
      <w:r>
        <w:rPr>
          <w:rFonts w:eastAsia="方正仿宋_GBK"/>
          <w:color w:val="000000"/>
          <w:sz w:val="32"/>
        </w:rPr>
        <w:t>0531</w:t>
      </w:r>
      <w:r>
        <w:rPr>
          <w:rFonts w:ascii="方正仿宋_GBK" w:eastAsia="方正仿宋_GBK" w:hint="eastAsia"/>
          <w:color w:val="000000"/>
          <w:sz w:val="32"/>
        </w:rPr>
        <w:t>-</w:t>
      </w:r>
      <w:r>
        <w:rPr>
          <w:rFonts w:eastAsia="方正仿宋_GBK"/>
          <w:color w:val="000000"/>
          <w:sz w:val="32"/>
        </w:rPr>
        <w:t>12360</w:t>
      </w:r>
      <w:r>
        <w:rPr>
          <w:rFonts w:eastAsia="方正仿宋_GBK" w:hint="eastAsia"/>
          <w:color w:val="000000"/>
          <w:sz w:val="32"/>
        </w:rPr>
        <w:t>热线值班工作。</w:t>
      </w:r>
    </w:p>
    <w:p>
      <w:pPr>
        <w:pStyle w:val="33"/>
        <w:spacing w:line="560" w:lineRule="exact"/>
        <w:ind w:firstLineChars="200" w:firstLine="640"/>
        <w:rPr>
          <w:rFonts w:eastAsia="方正仿宋_GBK"/>
          <w:color w:val="000000"/>
          <w:sz w:val="32"/>
        </w:rPr>
      </w:pPr>
      <w:r>
        <w:rPr>
          <w:rFonts w:eastAsia="方正仿宋_GBK" w:hint="eastAsia"/>
          <w:color w:val="000000"/>
          <w:sz w:val="32"/>
        </w:rPr>
        <w:t>（十）承办济南海关和中国电子口岸数据中心交办的其他事项。</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方正黑体_GBK" w:eastAsia="方正黑体_GBK" w:hint="eastAsia"/>
          <w:sz w:val="32"/>
        </w:rPr>
        <w:t>部门预算单位构成</w:t>
      </w:r>
      <w:r>
        <w:rPr>
          <w:rFonts w:ascii="Times New Roman" w:eastAsia="方正黑体_GBK" w:hAnsi="Times New Roman"/>
          <w:sz w:val="32"/>
          <w:szCs w:val="32"/>
        </w:rPr>
        <w:t>情况</w:t>
      </w:r>
    </w:p>
    <w:p>
      <w:pPr>
        <w:spacing w:line="560" w:lineRule="exact"/>
        <w:ind w:firstLineChars="200" w:firstLine="640"/>
        <w:jc w:val="left"/>
        <w:rPr>
          <w:rFonts w:ascii="Times New Roman" w:eastAsia="方正黑体_GBK" w:hAnsi="Times New Roman"/>
          <w:sz w:val="32"/>
          <w:szCs w:val="32"/>
        </w:rPr>
      </w:pPr>
      <w:r>
        <w:rPr>
          <w:rFonts w:eastAsia="方正仿宋_GBK" w:hint="eastAsia"/>
          <w:sz w:val="32"/>
        </w:rPr>
        <w:t>根据上述职责，</w:t>
      </w:r>
      <w:r>
        <w:rPr>
          <w:rFonts w:eastAsia="方正仿宋_GBK" w:hint="eastAsia"/>
          <w:color w:val="000000"/>
          <w:sz w:val="32"/>
        </w:rPr>
        <w:t>中国电子口岸数据中心济南分中心</w:t>
      </w:r>
      <w:r>
        <w:rPr>
          <w:rFonts w:eastAsia="方正仿宋_GBK" w:hint="eastAsia"/>
          <w:sz w:val="32"/>
        </w:rPr>
        <w:t>设</w:t>
      </w:r>
      <w:r>
        <w:rPr>
          <w:rFonts w:eastAsia="方正仿宋_GBK"/>
          <w:sz w:val="32"/>
        </w:rPr>
        <w:t>2</w:t>
      </w:r>
      <w:r>
        <w:rPr>
          <w:rFonts w:eastAsia="方正仿宋_GBK" w:hint="eastAsia"/>
          <w:sz w:val="32"/>
        </w:rPr>
        <w:t>个内设机构：</w:t>
      </w:r>
    </w:p>
    <w:p>
      <w:pPr>
        <w:pStyle w:val="33"/>
        <w:spacing w:line="560" w:lineRule="exact"/>
        <w:ind w:firstLine="630"/>
        <w:rPr>
          <w:rFonts w:eastAsia="方正仿宋_GBK"/>
          <w:color w:val="000000"/>
          <w:sz w:val="32"/>
        </w:rPr>
      </w:pPr>
      <w:r>
        <w:rPr>
          <w:rFonts w:eastAsia="方正仿宋_GBK" w:hint="eastAsia"/>
          <w:color w:val="000000"/>
          <w:sz w:val="32"/>
        </w:rPr>
        <w:t>（一）综合业务部：</w:t>
      </w:r>
      <w:r>
        <w:rPr>
          <w:rFonts w:eastAsia="方正仿宋_GBK" w:hint="eastAsia"/>
          <w:bCs/>
          <w:sz w:val="32"/>
        </w:rPr>
        <w:t>负责数据分中心日常行政、人力资源、财务等工作，负责电子口岸制卡、客服热线、企业培训等工作，承办</w:t>
      </w:r>
      <w:r>
        <w:rPr>
          <w:rFonts w:eastAsia="方正仿宋_GBK"/>
          <w:bCs/>
          <w:sz w:val="32"/>
        </w:rPr>
        <w:t>0531</w:t>
      </w:r>
      <w:r>
        <w:rPr>
          <w:rFonts w:ascii="方正仿宋_GBK" w:eastAsia="方正仿宋_GBK" w:hint="eastAsia"/>
          <w:bCs/>
          <w:sz w:val="32"/>
        </w:rPr>
        <w:t>-</w:t>
      </w:r>
      <w:r>
        <w:rPr>
          <w:rFonts w:eastAsia="方正仿宋_GBK"/>
          <w:bCs/>
          <w:sz w:val="32"/>
        </w:rPr>
        <w:t>12360</w:t>
      </w:r>
      <w:r>
        <w:rPr>
          <w:rFonts w:eastAsia="方正仿宋_GBK" w:hint="eastAsia"/>
          <w:bCs/>
          <w:sz w:val="32"/>
        </w:rPr>
        <w:t>热线值班工作。</w:t>
      </w:r>
    </w:p>
    <w:p>
      <w:pPr>
        <w:pStyle w:val="18"/>
        <w:spacing w:line="560" w:lineRule="exact"/>
        <w:ind w:firstLine="630"/>
        <w:rPr>
          <w:rFonts w:eastAsia="方正仿宋_GBK"/>
          <w:color w:val="000000"/>
          <w:sz w:val="32"/>
        </w:rPr>
        <w:sectPr>
          <w:pgSz w:w="11906" w:h="16838"/>
          <w:pgMar w:top="1440" w:right="1797" w:bottom="1440" w:left="1797" w:header="851" w:footer="992" w:gutter="0"/>
          <w:docGrid w:type="linesAndChars" w:linePitch="312" w:charSpace="0"/>
        </w:sectPr>
      </w:pPr>
      <w:r>
        <w:rPr>
          <w:rFonts w:eastAsia="方正仿宋_GBK" w:hint="eastAsia"/>
          <w:color w:val="000000"/>
          <w:sz w:val="32"/>
        </w:rPr>
        <w:t>（二）技术部：负责数据分中心技术管理、电子口岸网络维护工作，负责系统开发、系统运维工作，负责企业联网、技术支持等工作，参与地方电子口岸、地方单一窗口建设。</w:t>
      </w:r>
    </w:p>
    <w:p>
      <w:pPr>
        <w:spacing w:line="560" w:lineRule="exact"/>
        <w:rPr>
          <w:rFonts w:ascii="Times New Roman" w:eastAsia="方正仿宋_GBK" w:hAnsi="Times New Roman"/>
          <w:sz w:val="84"/>
          <w:szCs w:val="84"/>
        </w:rPr>
      </w:pPr>
      <w:r>
        <w:rPr>
          <w:rFonts w:ascii="Times New Roman" w:eastAsia="方正仿宋_GBK" w:hAnsi="Times New Roman"/>
          <w:sz w:val="84"/>
          <w:szCs w:val="8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宋体"/>
          <w:b/>
          <w:sz w:val="84"/>
          <w:szCs w:val="84"/>
        </w:rPr>
      </w:pPr>
      <w:r>
        <w:rPr>
          <w:rFonts w:ascii="宋体" w:hint="eastAsia"/>
          <w:b/>
          <w:sz w:val="84"/>
          <w:szCs w:val="84"/>
        </w:rPr>
        <w:t>第二部分</w:t>
      </w:r>
      <w:r>
        <w:rPr>
          <w:rFonts w:ascii="宋体"/>
          <w:b/>
          <w:sz w:val="84"/>
          <w:szCs w:val="84"/>
        </w:rPr>
        <w:t xml:space="preserve">  </w:t>
      </w:r>
    </w:p>
    <w:p>
      <w:pPr>
        <w:jc w:val="center"/>
        <w:rPr>
          <w:rFonts w:ascii="宋体"/>
          <w:b/>
          <w:sz w:val="84"/>
          <w:szCs w:val="84"/>
        </w:rPr>
      </w:pPr>
      <w:r>
        <w:rPr>
          <w:rFonts w:ascii="宋体" w:hint="eastAsia"/>
          <w:b/>
          <w:sz w:val="84"/>
          <w:szCs w:val="84"/>
        </w:rPr>
        <w:t>中国电子口岸数据中心济南分中心</w:t>
      </w:r>
      <w:r>
        <w:rPr>
          <w:rFonts w:ascii="宋体"/>
          <w:b/>
          <w:sz w:val="84"/>
          <w:szCs w:val="84"/>
        </w:rPr>
        <w:t>2026</w:t>
      </w:r>
      <w:r>
        <w:rPr>
          <w:rFonts w:ascii="宋体" w:hint="eastAsia"/>
          <w:b/>
          <w:sz w:val="84"/>
          <w:szCs w:val="84"/>
        </w:rPr>
        <w:t>年</w:t>
      </w:r>
    </w:p>
    <w:p>
      <w:pPr>
        <w:jc w:val="center"/>
        <w:rPr>
          <w:rFonts w:ascii="宋体"/>
          <w:b/>
          <w:sz w:val="84"/>
          <w:szCs w:val="84"/>
        </w:rPr>
      </w:pPr>
      <w:r>
        <w:rPr>
          <w:rFonts w:ascii="宋体" w:hint="eastAsia"/>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p>
      <w:pPr>
        <w:ind w:firstLineChars="6950" w:firstLine="14595"/>
      </w:pPr>
      <w:r>
        <w:t>批复表1</w:t>
      </w: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938"/>
        <w:gridCol w:w="4166"/>
        <w:gridCol w:w="4618"/>
        <w:gridCol w:w="2892"/>
      </w:tblGrid>
      <w:tr>
        <w:trPr>
          <w:trHeight w:val="170"/>
        </w:trPr>
        <w:tc>
          <w:tcPr>
            <w:tcW w:w="5000" w:type="pct"/>
            <w:gridSpan w:val="4"/>
            <w:tcBorders>
              <w:top w:val="nil"/>
              <w:left w:val="nil"/>
              <w:bottom w:val="nil"/>
              <w:right w:val="nil"/>
            </w:tcBorders>
            <w:noWrap/>
            <w:vAlign w:val="center"/>
          </w:tcPr>
          <w:p>
            <w:pPr>
              <w:pStyle w:val="98"/>
              <w:jc w:val="center"/>
              <w:rPr>
                <w:b/>
                <w:color w:val="000000"/>
                <w:sz w:val="36"/>
                <w:szCs w:val="36"/>
              </w:rPr>
            </w:pPr>
            <w:r>
              <w:rPr>
                <w:rFonts w:hint="eastAsia"/>
                <w:b/>
                <w:color w:val="000000"/>
                <w:sz w:val="36"/>
                <w:szCs w:val="36"/>
              </w:rPr>
              <w:t>部门收支总表</w:t>
            </w:r>
            <w:r>
              <w:rPr>
                <w:b/>
                <w:color w:val="000000"/>
                <w:sz w:val="36"/>
                <w:szCs w:val="36"/>
              </w:rPr>
              <w:t xml:space="preserve">                              </w:t>
            </w:r>
          </w:p>
        </w:tc>
      </w:tr>
      <w:tr>
        <w:trPr>
          <w:trHeight w:hRule="exact" w:val="509"/>
        </w:trPr>
        <w:tc>
          <w:tcPr>
            <w:tcW w:w="2595" w:type="pct"/>
            <w:gridSpan w:val="2"/>
            <w:tcBorders>
              <w:top w:val="nil"/>
              <w:left w:val="nil"/>
              <w:bottom w:val="single" w:sz="4" w:space="0" w:color="auto"/>
              <w:right w:val="nil"/>
            </w:tcBorders>
            <w:noWrap/>
            <w:vAlign w:val="center"/>
          </w:tcPr>
          <w:p>
            <w:pPr>
              <w:pStyle w:val="97"/>
              <w:rPr>
                <w:color w:val="000000"/>
                <w:szCs w:val="21"/>
              </w:rPr>
            </w:pPr>
          </w:p>
        </w:tc>
        <w:tc>
          <w:tcPr>
            <w:tcW w:w="2404" w:type="pct"/>
            <w:gridSpan w:val="2"/>
            <w:tcBorders>
              <w:top w:val="nil"/>
              <w:left w:val="nil"/>
              <w:bottom w:val="single" w:sz="4" w:space="0" w:color="auto"/>
              <w:right w:val="nil"/>
            </w:tcBorders>
            <w:noWrap/>
            <w:vAlign w:val="center"/>
          </w:tcPr>
          <w:p>
            <w:pPr>
              <w:pStyle w:val="96"/>
              <w:jc w:val="right"/>
              <w:rPr>
                <w:color w:val="000000"/>
                <w:szCs w:val="21"/>
              </w:rPr>
            </w:pPr>
            <w:r>
              <w:rPr>
                <w:rFonts w:hint="eastAsia"/>
                <w:color w:val="000000"/>
                <w:sz w:val="20"/>
                <w:szCs w:val="20"/>
              </w:rPr>
              <w:t>单位：万元</w:t>
            </w:r>
          </w:p>
        </w:tc>
      </w:tr>
      <w:tr>
        <w:trPr>
          <w:trHeight w:hRule="exact" w:val="509"/>
        </w:trPr>
        <w:tc>
          <w:tcPr>
            <w:tcW w:w="2595" w:type="pct"/>
            <w:gridSpan w:val="2"/>
            <w:tcBorders>
              <w:top w:val="single" w:sz="4" w:space="0" w:color="auto"/>
              <w:left w:val="single" w:sz="6" w:space="0" w:color="auto"/>
              <w:bottom w:val="single" w:sz="6" w:space="0" w:color="auto"/>
              <w:right w:val="single" w:sz="6" w:space="0" w:color="auto"/>
            </w:tcBorders>
            <w:noWrap/>
            <w:vAlign w:val="center"/>
          </w:tcPr>
          <w:p>
            <w:pPr>
              <w:pStyle w:val="95"/>
              <w:jc w:val="center"/>
              <w:rPr>
                <w:color w:val="000000"/>
                <w:sz w:val="24"/>
              </w:rPr>
            </w:pPr>
            <w:r>
              <w:rPr>
                <w:color w:val="000000"/>
                <w:sz w:val="24"/>
              </w:rPr>
              <w:t>收入</w:t>
            </w:r>
          </w:p>
        </w:tc>
        <w:tc>
          <w:tcPr>
            <w:tcW w:w="2404" w:type="pct"/>
            <w:gridSpan w:val="2"/>
            <w:tcBorders>
              <w:top w:val="single" w:sz="4" w:space="0" w:color="auto"/>
              <w:left w:val="single" w:sz="6" w:space="0" w:color="auto"/>
              <w:bottom w:val="single" w:sz="6" w:space="0" w:color="auto"/>
              <w:right w:val="single" w:sz="6" w:space="0" w:color="auto"/>
            </w:tcBorders>
            <w:noWrap/>
            <w:vAlign w:val="center"/>
          </w:tcPr>
          <w:p>
            <w:pPr>
              <w:pStyle w:val="94"/>
              <w:jc w:val="center"/>
              <w:rPr>
                <w:color w:val="000000"/>
                <w:sz w:val="24"/>
              </w:rPr>
            </w:pPr>
            <w:r>
              <w:rPr>
                <w:color w:val="000000"/>
                <w:sz w:val="24"/>
              </w:rPr>
              <w:t>支出</w:t>
            </w:r>
          </w:p>
        </w:tc>
      </w:tr>
      <w:tr>
        <w:trPr>
          <w:trHeight w:hRule="exact" w:val="509"/>
        </w:trPr>
        <w:tc>
          <w:tcPr>
            <w:tcW w:w="1261" w:type="pct"/>
            <w:tcBorders>
              <w:top w:val="single" w:sz="6" w:space="0" w:color="auto"/>
              <w:left w:val="single" w:sz="6" w:space="0" w:color="auto"/>
              <w:bottom w:val="single" w:sz="6" w:space="0" w:color="auto"/>
              <w:right w:val="single" w:sz="6" w:space="0" w:color="auto"/>
            </w:tcBorders>
            <w:noWrap/>
            <w:vAlign w:val="center"/>
          </w:tcPr>
          <w:p>
            <w:pPr>
              <w:pStyle w:val="93"/>
              <w:jc w:val="center"/>
              <w:rPr>
                <w:color w:val="000000"/>
                <w:sz w:val="24"/>
              </w:rPr>
            </w:pPr>
            <w:r>
              <w:rPr>
                <w:color w:val="000000"/>
                <w:sz w:val="24"/>
              </w:rPr>
              <w:t>项目</w:t>
            </w:r>
          </w:p>
        </w:tc>
        <w:tc>
          <w:tcPr>
            <w:tcW w:w="1334" w:type="pct"/>
            <w:tcBorders>
              <w:top w:val="single" w:sz="6" w:space="0" w:color="000000"/>
              <w:left w:val="single" w:sz="6" w:space="0" w:color="000000"/>
              <w:bottom w:val="single" w:sz="6" w:space="0" w:color="000000"/>
              <w:right w:val="nil"/>
            </w:tcBorders>
            <w:noWrap/>
            <w:vAlign w:val="center"/>
          </w:tcPr>
          <w:p>
            <w:pPr>
              <w:pStyle w:val="92"/>
              <w:jc w:val="center"/>
              <w:rPr>
                <w:color w:val="000000"/>
                <w:sz w:val="24"/>
              </w:rPr>
            </w:pPr>
            <w:r>
              <w:rPr>
                <w:color w:val="000000"/>
                <w:sz w:val="24"/>
              </w:rPr>
              <w:t>预算数</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91"/>
              <w:jc w:val="center"/>
              <w:rPr>
                <w:color w:val="000000"/>
                <w:sz w:val="24"/>
              </w:rPr>
            </w:pPr>
            <w:r>
              <w:rPr>
                <w:color w:val="000000"/>
                <w:sz w:val="24"/>
              </w:rPr>
              <w:t>项目</w:t>
            </w: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90"/>
              <w:jc w:val="center"/>
              <w:rPr>
                <w:color w:val="000000"/>
                <w:sz w:val="24"/>
              </w:rPr>
            </w:pPr>
            <w:r>
              <w:rPr>
                <w:color w:val="000000"/>
                <w:sz w:val="24"/>
              </w:rPr>
              <w:t>预算数</w:t>
            </w:r>
          </w:p>
        </w:tc>
      </w:tr>
      <w:tr>
        <w:trPr>
          <w:trHeight w:hRule="exact" w:val="509"/>
        </w:trPr>
        <w:tc>
          <w:tcPr>
            <w:tcW w:w="1261" w:type="pct"/>
            <w:tcBorders>
              <w:top w:val="single" w:sz="6" w:space="0" w:color="auto"/>
              <w:left w:val="single" w:sz="6" w:space="0" w:color="auto"/>
              <w:bottom w:val="single" w:sz="6" w:space="0" w:color="auto"/>
              <w:right w:val="single" w:sz="6" w:space="0" w:color="auto"/>
            </w:tcBorders>
            <w:noWrap/>
            <w:vAlign w:val="center"/>
          </w:tcPr>
          <w:p>
            <w:pPr>
              <w:pStyle w:val="89"/>
              <w:rPr>
                <w:color w:val="000000"/>
                <w:sz w:val="24"/>
              </w:rPr>
            </w:pPr>
            <w:r>
              <w:rPr>
                <w:color w:val="000000"/>
                <w:sz w:val="24"/>
              </w:rPr>
              <w:t>一、一般公共预算拨款收入</w:t>
            </w:r>
          </w:p>
        </w:tc>
        <w:tc>
          <w:tcPr>
            <w:tcW w:w="1334" w:type="pct"/>
            <w:tcBorders>
              <w:top w:val="single" w:sz="6" w:space="0" w:color="auto"/>
              <w:left w:val="single" w:sz="6" w:space="0" w:color="auto"/>
              <w:bottom w:val="single" w:sz="6" w:space="0" w:color="auto"/>
              <w:right w:val="single" w:sz="6" w:space="0" w:color="auto"/>
            </w:tcBorders>
            <w:noWrap/>
            <w:vAlign w:val="center"/>
          </w:tcPr>
          <w:p>
            <w:pPr>
              <w:pStyle w:val="88"/>
              <w:widowControl/>
              <w:jc w:val="right"/>
              <w:textAlignment w:val="center"/>
              <w:rPr>
                <w:color w:val="000000"/>
                <w:kern w:val="0"/>
                <w:sz w:val="24"/>
              </w:rPr>
            </w:pP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87"/>
              <w:rPr>
                <w:color w:val="000000"/>
                <w:sz w:val="24"/>
              </w:rPr>
            </w:pPr>
            <w:r>
              <w:rPr>
                <w:rFonts w:hint="eastAsia"/>
                <w:color w:val="000000"/>
                <w:sz w:val="24"/>
              </w:rPr>
              <w:t>一、一般公共服务支出</w:t>
            </w: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86"/>
              <w:widowControl/>
              <w:jc w:val="right"/>
              <w:textAlignment w:val="center"/>
              <w:rPr>
                <w:color w:val="000000"/>
                <w:kern w:val="0"/>
                <w:sz w:val="24"/>
              </w:rPr>
            </w:pPr>
            <w:r>
              <w:rPr>
                <w:color w:val="000000"/>
                <w:kern w:val="0"/>
                <w:sz w:val="24"/>
              </w:rPr>
              <w:t>2593.15</w:t>
            </w:r>
          </w:p>
        </w:tc>
      </w:tr>
      <w:tr>
        <w:trPr>
          <w:trHeight w:hRule="exact" w:val="509"/>
        </w:trPr>
        <w:tc>
          <w:tcPr>
            <w:tcW w:w="1261" w:type="pct"/>
            <w:tcBorders>
              <w:top w:val="single" w:sz="6" w:space="0" w:color="auto"/>
              <w:left w:val="single" w:sz="6" w:space="0" w:color="auto"/>
              <w:bottom w:val="single" w:sz="6" w:space="0" w:color="auto"/>
              <w:right w:val="single" w:sz="6" w:space="0" w:color="auto"/>
            </w:tcBorders>
            <w:noWrap/>
            <w:vAlign w:val="center"/>
          </w:tcPr>
          <w:p>
            <w:pPr>
              <w:pStyle w:val="85"/>
              <w:rPr>
                <w:color w:val="000000"/>
                <w:sz w:val="24"/>
              </w:rPr>
            </w:pPr>
            <w:r>
              <w:rPr>
                <w:color w:val="000000"/>
                <w:sz w:val="24"/>
              </w:rPr>
              <w:t>二、政府性基金预算拨款收入</w:t>
            </w:r>
          </w:p>
        </w:tc>
        <w:tc>
          <w:tcPr>
            <w:tcW w:w="1334" w:type="pct"/>
            <w:tcBorders>
              <w:top w:val="single" w:sz="6" w:space="0" w:color="auto"/>
              <w:left w:val="single" w:sz="6" w:space="0" w:color="auto"/>
              <w:bottom w:val="single" w:sz="6" w:space="0" w:color="auto"/>
              <w:right w:val="single" w:sz="6" w:space="0" w:color="auto"/>
            </w:tcBorders>
            <w:noWrap/>
            <w:vAlign w:val="center"/>
          </w:tcPr>
          <w:p>
            <w:pPr>
              <w:pStyle w:val="84"/>
              <w:widowControl/>
              <w:jc w:val="right"/>
              <w:textAlignment w:val="center"/>
              <w:rPr>
                <w:color w:val="000000"/>
                <w:kern w:val="0"/>
                <w:sz w:val="24"/>
              </w:rPr>
            </w:pPr>
            <w:r>
              <w:rPr>
                <w:rFonts w:hint="eastAsia"/>
                <w:color w:val="000000"/>
                <w:kern w:val="0"/>
                <w:sz w:val="24"/>
              </w:rPr>
              <w:t>　</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83"/>
              <w:rPr>
                <w:color w:val="000000"/>
                <w:sz w:val="24"/>
              </w:rPr>
            </w:pPr>
            <w:r>
              <w:rPr>
                <w:rFonts w:hint="eastAsia"/>
                <w:color w:val="000000"/>
                <w:sz w:val="24"/>
              </w:rPr>
              <w:t>二、社会保障和就业支出</w:t>
            </w: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82"/>
              <w:widowControl/>
              <w:jc w:val="right"/>
              <w:textAlignment w:val="center"/>
              <w:rPr>
                <w:color w:val="000000"/>
                <w:kern w:val="0"/>
                <w:sz w:val="24"/>
              </w:rPr>
            </w:pPr>
            <w:r>
              <w:rPr>
                <w:color w:val="000000"/>
                <w:kern w:val="0"/>
                <w:sz w:val="24"/>
              </w:rPr>
              <w:t>19.50</w:t>
            </w:r>
          </w:p>
        </w:tc>
      </w:tr>
      <w:tr>
        <w:trPr>
          <w:trHeight w:hRule="exact" w:val="512"/>
        </w:trPr>
        <w:tc>
          <w:tcPr>
            <w:tcW w:w="1261" w:type="pct"/>
            <w:tcBorders>
              <w:top w:val="single" w:sz="6" w:space="0" w:color="auto"/>
              <w:left w:val="single" w:sz="6" w:space="0" w:color="auto"/>
              <w:bottom w:val="single" w:sz="6" w:space="0" w:color="auto"/>
              <w:right w:val="single" w:sz="6" w:space="0" w:color="auto"/>
            </w:tcBorders>
            <w:noWrap/>
            <w:vAlign w:val="center"/>
          </w:tcPr>
          <w:p>
            <w:pPr>
              <w:pStyle w:val="81"/>
              <w:rPr>
                <w:color w:val="000000"/>
                <w:sz w:val="24"/>
              </w:rPr>
            </w:pPr>
            <w:r>
              <w:rPr>
                <w:color w:val="000000"/>
                <w:sz w:val="24"/>
              </w:rPr>
              <w:t>三、国有资本经营预算拨款收入</w:t>
            </w:r>
          </w:p>
        </w:tc>
        <w:tc>
          <w:tcPr>
            <w:tcW w:w="1334" w:type="pct"/>
            <w:tcBorders>
              <w:top w:val="single" w:sz="6" w:space="0" w:color="000000"/>
              <w:left w:val="single" w:sz="6" w:space="0" w:color="000000"/>
              <w:bottom w:val="single" w:sz="6" w:space="0" w:color="000000"/>
              <w:right w:val="nil"/>
            </w:tcBorders>
            <w:noWrap/>
            <w:vAlign w:val="center"/>
          </w:tcPr>
          <w:p>
            <w:pPr>
              <w:pStyle w:val="80"/>
              <w:widowControl/>
              <w:jc w:val="right"/>
              <w:textAlignment w:val="center"/>
              <w:rPr>
                <w:color w:val="000000"/>
                <w:kern w:val="0"/>
                <w:sz w:val="24"/>
              </w:rPr>
            </w:pPr>
            <w:r>
              <w:rPr>
                <w:rFonts w:hint="eastAsia"/>
                <w:color w:val="000000"/>
                <w:kern w:val="0"/>
                <w:sz w:val="24"/>
              </w:rPr>
              <w:t>　</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79"/>
              <w:rPr>
                <w:color w:val="000000"/>
                <w:sz w:val="24"/>
              </w:rPr>
            </w:pPr>
            <w:r>
              <w:rPr>
                <w:rFonts w:hint="eastAsia"/>
                <w:color w:val="000000"/>
                <w:sz w:val="24"/>
              </w:rPr>
              <w:t>三、卫生健康支出</w:t>
            </w: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78"/>
              <w:widowControl/>
              <w:ind w:firstLineChars="1050" w:firstLine="2520"/>
              <w:textAlignment w:val="center"/>
              <w:rPr>
                <w:color w:val="000000"/>
                <w:kern w:val="0"/>
                <w:sz w:val="24"/>
              </w:rPr>
            </w:pPr>
            <w:r>
              <w:rPr>
                <w:color w:val="000000"/>
                <w:kern w:val="0"/>
                <w:sz w:val="24"/>
              </w:rPr>
              <w:t>11.70</w:t>
            </w:r>
          </w:p>
        </w:tc>
      </w:tr>
      <w:tr>
        <w:trPr>
          <w:trHeight w:hRule="exact" w:val="468"/>
        </w:trPr>
        <w:tc>
          <w:tcPr>
            <w:tcW w:w="1261" w:type="pct"/>
            <w:tcBorders>
              <w:top w:val="single" w:sz="6" w:space="0" w:color="auto"/>
              <w:left w:val="single" w:sz="6" w:space="0" w:color="auto"/>
              <w:bottom w:val="single" w:sz="6" w:space="0" w:color="auto"/>
              <w:right w:val="single" w:sz="6" w:space="0" w:color="auto"/>
            </w:tcBorders>
            <w:noWrap/>
            <w:vAlign w:val="center"/>
          </w:tcPr>
          <w:p>
            <w:pPr>
              <w:pStyle w:val="77"/>
              <w:rPr>
                <w:color w:val="000000"/>
                <w:sz w:val="24"/>
              </w:rPr>
            </w:pPr>
            <w:r>
              <w:rPr>
                <w:color w:val="000000"/>
                <w:sz w:val="24"/>
              </w:rPr>
              <w:t>四、事业收入</w:t>
            </w:r>
          </w:p>
        </w:tc>
        <w:tc>
          <w:tcPr>
            <w:tcW w:w="1334" w:type="pct"/>
            <w:tcBorders>
              <w:top w:val="single" w:sz="6" w:space="0" w:color="000000"/>
              <w:left w:val="single" w:sz="6" w:space="0" w:color="000000"/>
              <w:bottom w:val="single" w:sz="6" w:space="0" w:color="000000"/>
              <w:right w:val="nil"/>
            </w:tcBorders>
            <w:noWrap/>
            <w:vAlign w:val="center"/>
          </w:tcPr>
          <w:p>
            <w:pPr>
              <w:pStyle w:val="76"/>
              <w:widowControl/>
              <w:jc w:val="right"/>
              <w:textAlignment w:val="center"/>
              <w:rPr>
                <w:color w:val="000000"/>
                <w:kern w:val="0"/>
                <w:sz w:val="24"/>
              </w:rPr>
            </w:pPr>
            <w:r>
              <w:rPr>
                <w:color w:val="000000"/>
                <w:kern w:val="0"/>
                <w:sz w:val="24"/>
              </w:rPr>
              <w:t>820.00</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75"/>
              <w:rPr>
                <w:color w:val="000000"/>
                <w:sz w:val="24"/>
              </w:rPr>
            </w:pPr>
            <w:r>
              <w:rPr>
                <w:rFonts w:hint="eastAsia"/>
                <w:color w:val="000000"/>
                <w:sz w:val="24"/>
              </w:rPr>
              <w:t>四、住房保障支出</w:t>
            </w: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74"/>
              <w:widowControl/>
              <w:jc w:val="center"/>
              <w:textAlignment w:val="center"/>
              <w:rPr>
                <w:color w:val="000000"/>
                <w:kern w:val="0"/>
                <w:sz w:val="24"/>
              </w:rPr>
            </w:pPr>
            <w:r>
              <w:rPr>
                <w:color w:val="000000"/>
                <w:kern w:val="0"/>
                <w:sz w:val="24"/>
              </w:rPr>
              <w:t xml:space="preserve">                      25.98</w:t>
            </w:r>
          </w:p>
        </w:tc>
      </w:tr>
      <w:tr>
        <w:trPr>
          <w:trHeight w:hRule="exact" w:val="468"/>
        </w:trPr>
        <w:tc>
          <w:tcPr>
            <w:tcW w:w="1261" w:type="pct"/>
            <w:tcBorders>
              <w:top w:val="single" w:sz="6" w:space="0" w:color="auto"/>
              <w:left w:val="single" w:sz="6" w:space="0" w:color="auto"/>
              <w:bottom w:val="single" w:sz="6" w:space="0" w:color="auto"/>
              <w:right w:val="single" w:sz="6" w:space="0" w:color="auto"/>
            </w:tcBorders>
            <w:noWrap/>
            <w:vAlign w:val="center"/>
          </w:tcPr>
          <w:p>
            <w:pPr>
              <w:pStyle w:val="73"/>
              <w:rPr>
                <w:color w:val="000000"/>
                <w:sz w:val="24"/>
              </w:rPr>
            </w:pPr>
            <w:r>
              <w:rPr>
                <w:color w:val="000000"/>
                <w:sz w:val="24"/>
              </w:rPr>
              <w:t>五、事业单位经营收入</w:t>
            </w:r>
          </w:p>
        </w:tc>
        <w:tc>
          <w:tcPr>
            <w:tcW w:w="1334" w:type="pct"/>
            <w:tcBorders>
              <w:top w:val="single" w:sz="6" w:space="0" w:color="000000"/>
              <w:left w:val="single" w:sz="6" w:space="0" w:color="000000"/>
              <w:bottom w:val="single" w:sz="6" w:space="0" w:color="000000"/>
              <w:right w:val="nil"/>
            </w:tcBorders>
            <w:noWrap/>
            <w:vAlign w:val="center"/>
          </w:tcPr>
          <w:p>
            <w:pPr>
              <w:pStyle w:val="72"/>
              <w:widowControl/>
              <w:jc w:val="right"/>
              <w:textAlignment w:val="center"/>
              <w:rPr>
                <w:color w:val="000000"/>
                <w:kern w:val="0"/>
                <w:sz w:val="24"/>
              </w:rPr>
            </w:pP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71"/>
              <w:rPr>
                <w:color w:val="000000"/>
                <w:sz w:val="24"/>
              </w:rPr>
            </w:pP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70"/>
              <w:widowControl/>
              <w:jc w:val="right"/>
              <w:textAlignment w:val="center"/>
              <w:rPr>
                <w:color w:val="000000"/>
                <w:kern w:val="0"/>
                <w:sz w:val="24"/>
              </w:rPr>
            </w:pPr>
          </w:p>
        </w:tc>
      </w:tr>
      <w:tr>
        <w:trPr>
          <w:trHeight w:hRule="exact" w:val="468"/>
        </w:trPr>
        <w:tc>
          <w:tcPr>
            <w:tcW w:w="1261" w:type="pct"/>
            <w:tcBorders>
              <w:top w:val="single" w:sz="6" w:space="0" w:color="auto"/>
              <w:left w:val="single" w:sz="6" w:space="0" w:color="auto"/>
              <w:bottom w:val="single" w:sz="6" w:space="0" w:color="auto"/>
              <w:right w:val="single" w:sz="6" w:space="0" w:color="auto"/>
            </w:tcBorders>
            <w:noWrap/>
            <w:vAlign w:val="center"/>
          </w:tcPr>
          <w:p>
            <w:pPr>
              <w:pStyle w:val="69"/>
              <w:rPr>
                <w:color w:val="000000"/>
                <w:sz w:val="24"/>
              </w:rPr>
            </w:pPr>
            <w:r>
              <w:rPr>
                <w:color w:val="000000"/>
                <w:sz w:val="24"/>
              </w:rPr>
              <w:t>六、其他收入</w:t>
            </w:r>
          </w:p>
        </w:tc>
        <w:tc>
          <w:tcPr>
            <w:tcW w:w="1334" w:type="pct"/>
            <w:tcBorders>
              <w:top w:val="single" w:sz="6" w:space="0" w:color="auto"/>
              <w:left w:val="single" w:sz="6" w:space="0" w:color="auto"/>
              <w:bottom w:val="single" w:sz="6" w:space="0" w:color="auto"/>
              <w:right w:val="single" w:sz="6" w:space="0" w:color="auto"/>
            </w:tcBorders>
            <w:noWrap/>
            <w:vAlign w:val="center"/>
          </w:tcPr>
          <w:p>
            <w:pPr>
              <w:pStyle w:val="68"/>
              <w:widowControl/>
              <w:jc w:val="right"/>
              <w:textAlignment w:val="center"/>
              <w:rPr>
                <w:color w:val="000000"/>
                <w:kern w:val="0"/>
                <w:sz w:val="24"/>
              </w:rPr>
            </w:pPr>
            <w:r>
              <w:rPr>
                <w:color w:val="000000"/>
                <w:kern w:val="0"/>
                <w:sz w:val="24"/>
              </w:rPr>
              <w:t>240.00</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67"/>
              <w:rPr>
                <w:color w:val="000000"/>
                <w:sz w:val="24"/>
              </w:rPr>
            </w:pP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66"/>
              <w:widowControl/>
              <w:jc w:val="right"/>
              <w:textAlignment w:val="center"/>
              <w:rPr>
                <w:color w:val="000000"/>
                <w:kern w:val="0"/>
                <w:sz w:val="24"/>
              </w:rPr>
            </w:pPr>
          </w:p>
        </w:tc>
      </w:tr>
      <w:tr>
        <w:trPr>
          <w:trHeight w:hRule="exact" w:val="509"/>
        </w:trPr>
        <w:tc>
          <w:tcPr>
            <w:tcW w:w="1261" w:type="pct"/>
            <w:tcBorders>
              <w:top w:val="single" w:sz="6" w:space="0" w:color="auto"/>
              <w:left w:val="single" w:sz="6" w:space="0" w:color="auto"/>
              <w:bottom w:val="single" w:sz="6" w:space="0" w:color="auto"/>
              <w:right w:val="single" w:sz="6" w:space="0" w:color="auto"/>
            </w:tcBorders>
            <w:noWrap/>
            <w:vAlign w:val="center"/>
          </w:tcPr>
          <w:p>
            <w:pPr>
              <w:pStyle w:val="65"/>
              <w:rPr>
                <w:color w:val="000000"/>
                <w:sz w:val="24"/>
              </w:rPr>
            </w:pPr>
          </w:p>
        </w:tc>
        <w:tc>
          <w:tcPr>
            <w:tcW w:w="1334" w:type="pct"/>
            <w:tcBorders>
              <w:top w:val="single" w:sz="6" w:space="0" w:color="auto"/>
              <w:left w:val="single" w:sz="6" w:space="0" w:color="auto"/>
              <w:bottom w:val="single" w:sz="6" w:space="0" w:color="auto"/>
              <w:right w:val="single" w:sz="6" w:space="0" w:color="auto"/>
            </w:tcBorders>
            <w:noWrap/>
            <w:vAlign w:val="center"/>
          </w:tcPr>
          <w:p>
            <w:pPr>
              <w:pStyle w:val="64"/>
              <w:widowControl/>
              <w:jc w:val="right"/>
              <w:textAlignment w:val="center"/>
              <w:rPr>
                <w:color w:val="000000"/>
                <w:kern w:val="0"/>
                <w:sz w:val="24"/>
              </w:rPr>
            </w:pP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63"/>
              <w:rPr>
                <w:color w:val="000000"/>
                <w:sz w:val="24"/>
              </w:rPr>
            </w:pPr>
          </w:p>
        </w:tc>
        <w:tc>
          <w:tcPr>
            <w:tcW w:w="925" w:type="pct"/>
            <w:tcBorders>
              <w:top w:val="single" w:sz="6" w:space="0" w:color="auto"/>
              <w:left w:val="single" w:sz="6" w:space="0" w:color="auto"/>
              <w:bottom w:val="single" w:sz="6" w:space="0" w:color="auto"/>
              <w:right w:val="single" w:sz="6" w:space="0" w:color="auto"/>
            </w:tcBorders>
            <w:noWrap/>
            <w:vAlign w:val="center"/>
          </w:tcPr>
          <w:p>
            <w:pPr>
              <w:pStyle w:val="62"/>
              <w:widowControl/>
              <w:jc w:val="right"/>
              <w:textAlignment w:val="center"/>
              <w:rPr>
                <w:color w:val="000000"/>
                <w:kern w:val="0"/>
                <w:sz w:val="24"/>
              </w:rPr>
            </w:pPr>
          </w:p>
        </w:tc>
      </w:tr>
      <w:tr>
        <w:trPr>
          <w:trHeight w:hRule="exact" w:val="468"/>
        </w:trPr>
        <w:tc>
          <w:tcPr>
            <w:tcW w:w="1261" w:type="pct"/>
            <w:tcBorders>
              <w:top w:val="single" w:sz="6" w:space="0" w:color="auto"/>
              <w:left w:val="single" w:sz="6" w:space="0" w:color="auto"/>
              <w:bottom w:val="single" w:sz="6" w:space="0" w:color="auto"/>
              <w:right w:val="single" w:sz="6" w:space="0" w:color="auto"/>
            </w:tcBorders>
            <w:noWrap/>
            <w:vAlign w:val="center"/>
          </w:tcPr>
          <w:p>
            <w:pPr>
              <w:pStyle w:val="53"/>
              <w:rPr>
                <w:color w:val="000000"/>
                <w:sz w:val="24"/>
              </w:rPr>
            </w:pPr>
            <w:r>
              <w:rPr>
                <w:color w:val="000000"/>
                <w:sz w:val="24"/>
              </w:rPr>
              <w:t>本年收入合计</w:t>
            </w:r>
          </w:p>
        </w:tc>
        <w:tc>
          <w:tcPr>
            <w:tcW w:w="1334" w:type="pct"/>
            <w:tcBorders>
              <w:top w:val="single" w:sz="6" w:space="0" w:color="auto"/>
              <w:left w:val="single" w:sz="6" w:space="0" w:color="auto"/>
              <w:bottom w:val="single" w:sz="6" w:space="0" w:color="auto"/>
              <w:right w:val="single" w:sz="6" w:space="0" w:color="auto"/>
            </w:tcBorders>
            <w:noWrap/>
            <w:vAlign w:val="center"/>
          </w:tcPr>
          <w:p>
            <w:pPr>
              <w:pStyle w:val="52"/>
              <w:widowControl/>
              <w:jc w:val="right"/>
              <w:textAlignment w:val="center"/>
              <w:rPr>
                <w:color w:val="000000"/>
                <w:kern w:val="0"/>
                <w:sz w:val="24"/>
              </w:rPr>
            </w:pPr>
            <w:r>
              <w:rPr>
                <w:color w:val="000000"/>
                <w:kern w:val="0"/>
                <w:sz w:val="24"/>
              </w:rPr>
              <w:t>1060.00</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51"/>
              <w:rPr>
                <w:color w:val="000000"/>
                <w:sz w:val="24"/>
              </w:rPr>
            </w:pPr>
            <w:r>
              <w:rPr>
                <w:color w:val="000000"/>
                <w:sz w:val="24"/>
              </w:rPr>
              <w:t>本年支出合计</w:t>
            </w:r>
          </w:p>
        </w:tc>
        <w:tc>
          <w:tcPr>
            <w:tcW w:w="925" w:type="pct"/>
            <w:tcBorders>
              <w:top w:val="single" w:sz="6" w:space="0" w:color="auto"/>
              <w:left w:val="single" w:sz="6" w:space="0" w:color="auto"/>
              <w:bottom w:val="single" w:sz="6" w:space="0" w:color="auto"/>
              <w:right w:val="single" w:sz="6" w:space="0" w:color="auto"/>
            </w:tcBorders>
            <w:noWrap/>
            <w:vAlign w:val="center"/>
          </w:tcPr>
          <w:p>
            <w:pPr>
              <w:pStyle w:val="50"/>
              <w:widowControl/>
              <w:jc w:val="right"/>
              <w:textAlignment w:val="center"/>
              <w:rPr>
                <w:color w:val="000000"/>
                <w:kern w:val="0"/>
                <w:sz w:val="24"/>
              </w:rPr>
            </w:pPr>
            <w:r>
              <w:rPr>
                <w:color w:val="000000"/>
                <w:kern w:val="0"/>
                <w:sz w:val="24"/>
              </w:rPr>
              <w:t>2650.33</w:t>
            </w:r>
          </w:p>
        </w:tc>
      </w:tr>
      <w:tr>
        <w:trPr>
          <w:trHeight w:hRule="exact" w:val="468"/>
        </w:trPr>
        <w:tc>
          <w:tcPr>
            <w:tcW w:w="1261" w:type="pct"/>
            <w:tcBorders>
              <w:top w:val="single" w:sz="6" w:space="0" w:color="auto"/>
              <w:left w:val="single" w:sz="6" w:space="0" w:color="auto"/>
              <w:bottom w:val="single" w:sz="6" w:space="0" w:color="auto"/>
              <w:right w:val="single" w:sz="6" w:space="0" w:color="auto"/>
            </w:tcBorders>
            <w:noWrap/>
            <w:vAlign w:val="center"/>
          </w:tcPr>
          <w:p>
            <w:pPr>
              <w:pStyle w:val="49"/>
              <w:rPr>
                <w:color w:val="000000"/>
                <w:sz w:val="24"/>
              </w:rPr>
            </w:pPr>
            <w:r>
              <w:rPr>
                <w:color w:val="000000"/>
                <w:sz w:val="24"/>
              </w:rPr>
              <w:t>使用非财政拨款结余</w:t>
            </w:r>
          </w:p>
        </w:tc>
        <w:tc>
          <w:tcPr>
            <w:tcW w:w="1334" w:type="pct"/>
            <w:tcBorders>
              <w:top w:val="single" w:sz="6" w:space="0" w:color="000000"/>
              <w:left w:val="single" w:sz="6" w:space="0" w:color="000000"/>
              <w:bottom w:val="single" w:sz="6" w:space="0" w:color="000000"/>
              <w:right w:val="nil"/>
            </w:tcBorders>
            <w:noWrap/>
            <w:vAlign w:val="center"/>
          </w:tcPr>
          <w:p>
            <w:pPr>
              <w:pStyle w:val="48"/>
              <w:widowControl/>
              <w:jc w:val="right"/>
              <w:textAlignment w:val="center"/>
              <w:rPr>
                <w:color w:val="000000"/>
                <w:kern w:val="0"/>
                <w:sz w:val="24"/>
              </w:rPr>
            </w:pPr>
            <w:r>
              <w:rPr>
                <w:color w:val="000000"/>
                <w:kern w:val="0"/>
                <w:sz w:val="24"/>
              </w:rPr>
              <w:t>1590.33</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47"/>
              <w:rPr>
                <w:color w:val="000000"/>
                <w:sz w:val="24"/>
              </w:rPr>
            </w:pPr>
            <w:r>
              <w:rPr>
                <w:color w:val="000000"/>
                <w:sz w:val="24"/>
              </w:rPr>
              <w:t xml:space="preserve">结转下年(非财政拨款) </w:t>
            </w:r>
          </w:p>
        </w:tc>
        <w:tc>
          <w:tcPr>
            <w:tcW w:w="925" w:type="pct"/>
            <w:tcBorders>
              <w:top w:val="single" w:sz="6" w:space="0" w:color="000000"/>
              <w:left w:val="single" w:sz="6" w:space="0" w:color="000000"/>
              <w:bottom w:val="single" w:sz="6" w:space="0" w:color="000000"/>
              <w:right w:val="single" w:sz="6" w:space="0" w:color="000000"/>
            </w:tcBorders>
            <w:noWrap/>
            <w:vAlign w:val="center"/>
          </w:tcPr>
          <w:p>
            <w:pPr>
              <w:pStyle w:val="46"/>
              <w:widowControl/>
              <w:jc w:val="right"/>
              <w:textAlignment w:val="center"/>
              <w:rPr>
                <w:color w:val="000000"/>
                <w:kern w:val="0"/>
                <w:sz w:val="24"/>
              </w:rPr>
            </w:pPr>
          </w:p>
        </w:tc>
      </w:tr>
      <w:tr>
        <w:trPr>
          <w:trHeight w:hRule="exact" w:val="453"/>
        </w:trPr>
        <w:tc>
          <w:tcPr>
            <w:tcW w:w="1261" w:type="pct"/>
            <w:tcBorders>
              <w:top w:val="single" w:sz="6" w:space="0" w:color="auto"/>
              <w:left w:val="single" w:sz="6" w:space="0" w:color="auto"/>
              <w:bottom w:val="single" w:sz="6" w:space="0" w:color="auto"/>
              <w:right w:val="single" w:sz="6" w:space="0" w:color="auto"/>
            </w:tcBorders>
            <w:noWrap/>
            <w:vAlign w:val="center"/>
          </w:tcPr>
          <w:p>
            <w:pPr>
              <w:pStyle w:val="45"/>
              <w:rPr>
                <w:color w:val="000000"/>
                <w:sz w:val="24"/>
              </w:rPr>
            </w:pPr>
            <w:r>
              <w:rPr>
                <w:color w:val="000000"/>
                <w:sz w:val="24"/>
              </w:rPr>
              <w:t>上年结转</w:t>
            </w:r>
          </w:p>
        </w:tc>
        <w:tc>
          <w:tcPr>
            <w:tcW w:w="1334" w:type="pct"/>
            <w:tcBorders>
              <w:top w:val="single" w:sz="6" w:space="0" w:color="000000"/>
              <w:left w:val="single" w:sz="6" w:space="0" w:color="000000"/>
              <w:bottom w:val="single" w:sz="6" w:space="0" w:color="000000"/>
              <w:right w:val="nil"/>
            </w:tcBorders>
            <w:noWrap/>
            <w:vAlign w:val="center"/>
          </w:tcPr>
          <w:p>
            <w:pPr>
              <w:pStyle w:val="44"/>
              <w:widowControl/>
              <w:jc w:val="right"/>
              <w:textAlignment w:val="center"/>
              <w:rPr>
                <w:color w:val="000000"/>
                <w:kern w:val="0"/>
                <w:sz w:val="24"/>
              </w:rPr>
            </w:pP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43"/>
              <w:rPr>
                <w:color w:val="000000"/>
                <w:sz w:val="24"/>
              </w:rPr>
            </w:pPr>
          </w:p>
        </w:tc>
        <w:tc>
          <w:tcPr>
            <w:tcW w:w="925" w:type="pct"/>
            <w:tcBorders>
              <w:top w:val="single" w:sz="6" w:space="0" w:color="auto"/>
              <w:left w:val="single" w:sz="6" w:space="0" w:color="auto"/>
              <w:bottom w:val="single" w:sz="6" w:space="0" w:color="auto"/>
              <w:right w:val="single" w:sz="6" w:space="0" w:color="auto"/>
            </w:tcBorders>
            <w:noWrap/>
            <w:vAlign w:val="center"/>
          </w:tcPr>
          <w:p>
            <w:pPr>
              <w:pStyle w:val="42"/>
              <w:widowControl/>
              <w:jc w:val="right"/>
              <w:textAlignment w:val="center"/>
              <w:rPr>
                <w:color w:val="000000"/>
                <w:kern w:val="0"/>
                <w:sz w:val="24"/>
              </w:rPr>
            </w:pPr>
            <w:r>
              <w:rPr>
                <w:rFonts w:hint="eastAsia"/>
                <w:color w:val="000000"/>
                <w:kern w:val="0"/>
                <w:sz w:val="24"/>
              </w:rPr>
              <w:t>　</w:t>
            </w:r>
          </w:p>
        </w:tc>
      </w:tr>
      <w:tr>
        <w:trPr>
          <w:trHeight w:hRule="exact" w:val="582"/>
        </w:trPr>
        <w:tc>
          <w:tcPr>
            <w:tcW w:w="1261" w:type="pct"/>
            <w:tcBorders>
              <w:top w:val="single" w:sz="6" w:space="0" w:color="auto"/>
              <w:left w:val="single" w:sz="6" w:space="0" w:color="auto"/>
              <w:bottom w:val="single" w:sz="6" w:space="0" w:color="auto"/>
              <w:right w:val="single" w:sz="6" w:space="0" w:color="auto"/>
            </w:tcBorders>
            <w:noWrap/>
            <w:vAlign w:val="center"/>
          </w:tcPr>
          <w:p>
            <w:pPr>
              <w:pStyle w:val="41"/>
              <w:jc w:val="center"/>
              <w:rPr>
                <w:color w:val="000000"/>
                <w:sz w:val="24"/>
              </w:rPr>
            </w:pPr>
            <w:r>
              <w:rPr>
                <w:color w:val="000000"/>
                <w:sz w:val="24"/>
              </w:rPr>
              <w:t>收入总计</w:t>
            </w:r>
          </w:p>
        </w:tc>
        <w:tc>
          <w:tcPr>
            <w:tcW w:w="1334" w:type="pct"/>
            <w:tcBorders>
              <w:top w:val="single" w:sz="6" w:space="0" w:color="auto"/>
              <w:left w:val="single" w:sz="6" w:space="0" w:color="auto"/>
              <w:bottom w:val="single" w:sz="6" w:space="0" w:color="auto"/>
              <w:right w:val="single" w:sz="6" w:space="0" w:color="auto"/>
            </w:tcBorders>
            <w:noWrap/>
            <w:vAlign w:val="center"/>
          </w:tcPr>
          <w:p>
            <w:pPr>
              <w:pStyle w:val="40"/>
              <w:widowControl/>
              <w:jc w:val="right"/>
              <w:textAlignment w:val="center"/>
              <w:rPr>
                <w:color w:val="000000"/>
                <w:kern w:val="0"/>
                <w:sz w:val="24"/>
              </w:rPr>
            </w:pPr>
            <w:r>
              <w:rPr>
                <w:color w:val="000000"/>
                <w:kern w:val="0"/>
                <w:sz w:val="24"/>
              </w:rPr>
              <w:t>2650.33</w:t>
            </w:r>
          </w:p>
        </w:tc>
        <w:tc>
          <w:tcPr>
            <w:tcW w:w="1479" w:type="pct"/>
            <w:tcBorders>
              <w:top w:val="single" w:sz="6" w:space="0" w:color="auto"/>
              <w:left w:val="single" w:sz="6" w:space="0" w:color="auto"/>
              <w:bottom w:val="single" w:sz="6" w:space="0" w:color="auto"/>
              <w:right w:val="single" w:sz="6" w:space="0" w:color="auto"/>
            </w:tcBorders>
            <w:noWrap/>
            <w:vAlign w:val="center"/>
          </w:tcPr>
          <w:p>
            <w:pPr>
              <w:pStyle w:val="39"/>
              <w:jc w:val="center"/>
              <w:rPr>
                <w:color w:val="000000"/>
                <w:sz w:val="24"/>
              </w:rPr>
            </w:pPr>
            <w:r>
              <w:rPr>
                <w:color w:val="000000"/>
                <w:sz w:val="24"/>
              </w:rPr>
              <w:t>支出总计</w:t>
            </w:r>
          </w:p>
        </w:tc>
        <w:tc>
          <w:tcPr>
            <w:tcW w:w="925" w:type="pct"/>
            <w:tcBorders>
              <w:top w:val="single" w:sz="6" w:space="0" w:color="auto"/>
              <w:left w:val="single" w:sz="6" w:space="0" w:color="auto"/>
              <w:bottom w:val="single" w:sz="6" w:space="0" w:color="auto"/>
              <w:right w:val="single" w:sz="6" w:space="0" w:color="auto"/>
            </w:tcBorders>
            <w:noWrap/>
            <w:vAlign w:val="center"/>
          </w:tcPr>
          <w:p>
            <w:pPr>
              <w:pStyle w:val="38"/>
              <w:widowControl/>
              <w:jc w:val="right"/>
              <w:textAlignment w:val="center"/>
              <w:rPr>
                <w:color w:val="000000"/>
                <w:kern w:val="0"/>
                <w:sz w:val="24"/>
              </w:rPr>
            </w:pPr>
            <w:r>
              <w:rPr>
                <w:color w:val="000000"/>
                <w:kern w:val="0"/>
                <w:sz w:val="24"/>
              </w:rPr>
              <w:t>2650.33</w:t>
            </w:r>
          </w:p>
        </w:tc>
      </w:tr>
    </w:tbl>
    <w:p>
      <w:pPr>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 xml:space="preserve"> </w:t>
      </w:r>
    </w:p>
    <w:p>
      <w:pPr>
        <w:jc w:val="cente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pStyle w:val="99"/>
              <w:rPr>
                <w:sz w:val="20"/>
              </w:rPr>
            </w:pPr>
          </w:p>
        </w:tc>
        <w:tc>
          <w:tcPr>
            <w:tcW w:w="1705" w:type="dxa"/>
            <w:tcBorders>
              <w:top w:val="nil"/>
              <w:left w:val="nil"/>
              <w:bottom w:val="nil"/>
              <w:right w:val="nil"/>
            </w:tcBorders>
            <w:noWrap/>
            <w:vAlign w:val="center"/>
          </w:tcPr>
          <w:p>
            <w:pPr>
              <w:pStyle w:val="99"/>
              <w:rPr>
                <w:sz w:val="16"/>
              </w:rPr>
            </w:pPr>
          </w:p>
        </w:tc>
        <w:tc>
          <w:tcPr>
            <w:tcW w:w="1705" w:type="dxa"/>
            <w:tcBorders>
              <w:top w:val="nil"/>
              <w:left w:val="nil"/>
              <w:bottom w:val="nil"/>
              <w:right w:val="nil"/>
            </w:tcBorders>
            <w:noWrap/>
            <w:vAlign w:val="center"/>
          </w:tcPr>
          <w:p>
            <w:pPr>
              <w:pStyle w:val="99"/>
              <w:rPr>
                <w:sz w:val="16"/>
              </w:rPr>
            </w:pPr>
          </w:p>
        </w:tc>
        <w:tc>
          <w:tcPr>
            <w:tcW w:w="10498" w:type="dxa"/>
            <w:tcBorders>
              <w:top w:val="nil"/>
              <w:left w:val="nil"/>
              <w:bottom w:val="nil"/>
              <w:right w:val="nil"/>
            </w:tcBorders>
            <w:noWrap/>
            <w:vAlign w:val="center"/>
          </w:tcPr>
          <w:p>
            <w:pPr>
              <w:pStyle w:val="99"/>
              <w:jc w:val="right"/>
              <w:rPr>
                <w:rFonts w:ascii="黑体" w:eastAsia="黑体" w:cs="黑体"/>
                <w:sz w:val="20"/>
                <w:szCs w:val="20"/>
              </w:rPr>
            </w:pPr>
          </w:p>
          <w:p>
            <w:pPr>
              <w:pStyle w:val="99"/>
              <w:jc w:val="right"/>
              <w:rPr>
                <w:szCs w:val="21"/>
              </w:rPr>
            </w:pPr>
            <w:r>
              <w:rPr>
                <w:rFonts w:ascii="黑体" w:eastAsia="黑体" w:cs="黑体"/>
                <w:sz w:val="20"/>
                <w:szCs w:val="20"/>
              </w:rPr>
              <w:t>批复表</w:t>
            </w:r>
            <w:r>
              <w:rPr>
                <w:rFonts w:ascii="黑体" w:eastAsia="黑体" w:cs="黑体" w:hint="eastAsia"/>
                <w:sz w:val="20"/>
                <w:szCs w:val="20"/>
              </w:rPr>
              <w:t>2</w:t>
            </w:r>
          </w:p>
        </w:tc>
      </w:tr>
    </w:tbl>
    <w:p>
      <w:pPr>
        <w:pStyle w:val="99"/>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100"/>
              <w:rPr>
                <w:color w:val="000000"/>
                <w:szCs w:val="21"/>
              </w:rPr>
            </w:pPr>
          </w:p>
        </w:tc>
        <w:tc>
          <w:tcPr>
            <w:tcW w:w="13205" w:type="dxa"/>
            <w:tcBorders>
              <w:top w:val="nil"/>
              <w:left w:val="nil"/>
              <w:bottom w:val="nil"/>
              <w:right w:val="nil"/>
            </w:tcBorders>
            <w:noWrap/>
            <w:vAlign w:val="center"/>
          </w:tcPr>
          <w:p>
            <w:pPr>
              <w:pStyle w:val="101"/>
              <w:jc w:val="right"/>
              <w:rPr>
                <w:color w:val="000000"/>
                <w:szCs w:val="21"/>
              </w:rPr>
            </w:pPr>
            <w:r>
              <w:rPr>
                <w:rFonts w:hint="eastAsia"/>
                <w:color w:val="000000"/>
                <w:sz w:val="20"/>
                <w:szCs w:val="20"/>
              </w:rPr>
              <w:t>单位：万元</w:t>
            </w:r>
          </w:p>
        </w:tc>
      </w:tr>
    </w:tbl>
    <w:p>
      <w:pPr>
        <w:pStyle w:val="102"/>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bottom w:val="nil"/>
            </w:tcBorders>
            <w:vAlign w:val="center"/>
          </w:tcPr>
          <w:p>
            <w:pPr>
              <w:pStyle w:val="102"/>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102"/>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102"/>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102"/>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102"/>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vAlign w:val="center"/>
          </w:tcPr>
          <w:p>
            <w:pPr>
              <w:pStyle w:val="102"/>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bottom w:val="nil"/>
            </w:tcBorders>
            <w:vAlign w:val="center"/>
          </w:tcPr>
          <w:p>
            <w:pPr>
              <w:pStyle w:val="102"/>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bottom w:val="nil"/>
            </w:tcBorders>
            <w:vAlign w:val="center"/>
          </w:tcPr>
          <w:p>
            <w:pPr>
              <w:pStyle w:val="102"/>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bottom w:val="nil"/>
            </w:tcBorders>
            <w:vAlign w:val="center"/>
          </w:tcPr>
          <w:p>
            <w:pPr>
              <w:pStyle w:val="102"/>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102"/>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103"/>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vAlign w:val="center"/>
          </w:tcPr>
          <w:p>
            <w:pPr>
              <w:pStyle w:val="102"/>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vAlign w:val="center"/>
          </w:tcPr>
          <w:p>
            <w:pPr>
              <w:pStyle w:val="102"/>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tcBorders>
          </w:tcPr>
          <w:p/>
        </w:tc>
        <w:tc>
          <w:tcPr>
            <w:tcW w:w="851" w:type="dxa"/>
            <w:vMerge/>
            <w:tcBorders>
              <w:top w:val="nil"/>
            </w:tcBorders>
          </w:tcPr>
          <w:p/>
        </w:tc>
        <w:tc>
          <w:tcPr>
            <w:tcW w:w="994"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pStyle w:val="99"/>
              <w:widowControl/>
              <w:jc w:val="center"/>
              <w:textAlignment w:val="center"/>
              <w:rPr>
                <w:color w:val="000000"/>
                <w:kern w:val="0"/>
                <w:sz w:val="24"/>
              </w:rPr>
            </w:pPr>
            <w:r>
              <w:rPr>
                <w:color w:val="000000"/>
                <w:kern w:val="0"/>
                <w:sz w:val="24"/>
              </w:rPr>
              <w:t>2650.33</w:t>
            </w:r>
          </w:p>
        </w:tc>
        <w:tc>
          <w:tcPr>
            <w:tcW w:w="1389" w:type="dxa"/>
            <w:vAlign w:val="center"/>
          </w:tcPr>
          <w:p>
            <w:pPr>
              <w:pStyle w:val="99"/>
              <w:widowControl/>
              <w:jc w:val="center"/>
              <w:textAlignment w:val="center"/>
              <w:rPr>
                <w:color w:val="000000"/>
                <w:kern w:val="0"/>
                <w:sz w:val="24"/>
              </w:rPr>
            </w:pPr>
          </w:p>
        </w:tc>
        <w:tc>
          <w:tcPr>
            <w:tcW w:w="1822" w:type="dxa"/>
            <w:vAlign w:val="center"/>
          </w:tcPr>
          <w:p>
            <w:pPr>
              <w:pStyle w:val="99"/>
              <w:widowControl/>
              <w:jc w:val="center"/>
              <w:textAlignment w:val="center"/>
              <w:rPr>
                <w:color w:val="000000"/>
                <w:kern w:val="0"/>
                <w:sz w:val="24"/>
              </w:rPr>
            </w:pPr>
          </w:p>
        </w:tc>
        <w:tc>
          <w:tcPr>
            <w:tcW w:w="1533" w:type="dxa"/>
            <w:vAlign w:val="center"/>
          </w:tcPr>
          <w:p>
            <w:pPr>
              <w:pStyle w:val="102"/>
              <w:jc w:val="center"/>
              <w:rPr>
                <w:rFonts w:ascii="Times New Roman" w:eastAsia="宋体" w:cs="Times New Roman" w:hAnsi="Times New Roman"/>
                <w:snapToGrid/>
                <w:sz w:val="24"/>
                <w:szCs w:val="24"/>
              </w:rPr>
            </w:pPr>
          </w:p>
        </w:tc>
        <w:tc>
          <w:tcPr>
            <w:tcW w:w="1011" w:type="dxa"/>
            <w:vAlign w:val="center"/>
          </w:tcPr>
          <w:p>
            <w:pPr>
              <w:pStyle w:val="102"/>
              <w:jc w:val="center"/>
              <w:rPr>
                <w:rFonts w:ascii="Times New Roman" w:eastAsia="宋体" w:cs="Times New Roman" w:hAnsi="Times New Roman"/>
                <w:snapToGrid/>
                <w:sz w:val="24"/>
                <w:szCs w:val="24"/>
              </w:rPr>
            </w:pPr>
          </w:p>
        </w:tc>
        <w:tc>
          <w:tcPr>
            <w:tcW w:w="1100" w:type="dxa"/>
            <w:vAlign w:val="center"/>
          </w:tcPr>
          <w:p>
            <w:pPr>
              <w:pStyle w:val="99"/>
              <w:widowControl/>
              <w:jc w:val="center"/>
              <w:textAlignment w:val="center"/>
              <w:rPr>
                <w:color w:val="000000"/>
                <w:kern w:val="0"/>
                <w:sz w:val="24"/>
              </w:rPr>
            </w:pPr>
            <w:r>
              <w:rPr>
                <w:color w:val="000000"/>
                <w:kern w:val="0"/>
                <w:sz w:val="24"/>
              </w:rPr>
              <w:t>820.00</w:t>
            </w:r>
          </w:p>
        </w:tc>
        <w:tc>
          <w:tcPr>
            <w:tcW w:w="1241" w:type="dxa"/>
            <w:vAlign w:val="center"/>
          </w:tcPr>
          <w:p>
            <w:pPr>
              <w:pStyle w:val="102"/>
              <w:jc w:val="center"/>
              <w:rPr>
                <w:rFonts w:ascii="Times New Roman" w:eastAsia="宋体" w:cs="Times New Roman" w:hAnsi="Times New Roman"/>
                <w:snapToGrid/>
                <w:sz w:val="24"/>
                <w:szCs w:val="24"/>
              </w:rPr>
            </w:pPr>
          </w:p>
        </w:tc>
        <w:tc>
          <w:tcPr>
            <w:tcW w:w="992" w:type="dxa"/>
            <w:vAlign w:val="center"/>
          </w:tcPr>
          <w:p>
            <w:pPr>
              <w:pStyle w:val="99"/>
              <w:widowControl/>
              <w:jc w:val="center"/>
              <w:textAlignment w:val="center"/>
              <w:rPr>
                <w:color w:val="000000"/>
                <w:kern w:val="0"/>
                <w:sz w:val="24"/>
              </w:rPr>
            </w:pPr>
          </w:p>
        </w:tc>
        <w:tc>
          <w:tcPr>
            <w:tcW w:w="851" w:type="dxa"/>
            <w:vAlign w:val="center"/>
          </w:tcPr>
          <w:p>
            <w:pPr>
              <w:pStyle w:val="102"/>
              <w:jc w:val="center"/>
              <w:rPr>
                <w:rFonts w:ascii="Times New Roman" w:eastAsia="宋体" w:cs="Times New Roman" w:hAnsi="Times New Roman"/>
                <w:snapToGrid/>
                <w:sz w:val="24"/>
                <w:szCs w:val="24"/>
              </w:rPr>
            </w:pPr>
            <w:r>
              <w:rPr>
                <w:rFonts w:ascii="Times New Roman" w:eastAsia="宋体" w:cs="Times New Roman" w:hAnsi="Times New Roman"/>
                <w:snapToGrid/>
                <w:sz w:val="24"/>
                <w:szCs w:val="24"/>
              </w:rPr>
              <w:t>100.00</w:t>
            </w:r>
          </w:p>
        </w:tc>
        <w:tc>
          <w:tcPr>
            <w:tcW w:w="994" w:type="dxa"/>
            <w:vAlign w:val="center"/>
          </w:tcPr>
          <w:p>
            <w:pPr>
              <w:pStyle w:val="102"/>
              <w:jc w:val="center"/>
              <w:rPr>
                <w:rFonts w:ascii="Times New Roman" w:eastAsia="宋体" w:cs="Times New Roman" w:hAnsi="Times New Roman"/>
                <w:snapToGrid/>
                <w:sz w:val="24"/>
                <w:szCs w:val="24"/>
              </w:rPr>
            </w:pPr>
          </w:p>
        </w:tc>
        <w:tc>
          <w:tcPr>
            <w:tcW w:w="1411" w:type="dxa"/>
            <w:vAlign w:val="center"/>
          </w:tcPr>
          <w:p>
            <w:pPr>
              <w:pStyle w:val="99"/>
              <w:widowControl/>
              <w:jc w:val="center"/>
              <w:rPr>
                <w:color w:val="000000"/>
                <w:kern w:val="0"/>
                <w:sz w:val="24"/>
              </w:rPr>
            </w:pPr>
            <w:r>
              <w:rPr>
                <w:color w:val="000000"/>
                <w:kern w:val="0"/>
                <w:sz w:val="24"/>
              </w:rPr>
              <w:t>140.00</w:t>
            </w:r>
          </w:p>
        </w:tc>
        <w:tc>
          <w:tcPr>
            <w:tcW w:w="1605" w:type="dxa"/>
            <w:vAlign w:val="center"/>
          </w:tcPr>
          <w:p>
            <w:pPr>
              <w:pStyle w:val="99"/>
              <w:widowControl/>
              <w:jc w:val="center"/>
              <w:textAlignment w:val="center"/>
              <w:rPr>
                <w:color w:val="000000"/>
                <w:kern w:val="0"/>
                <w:sz w:val="24"/>
              </w:rPr>
            </w:pPr>
            <w:r>
              <w:rPr>
                <w:color w:val="000000"/>
                <w:kern w:val="0"/>
                <w:sz w:val="24"/>
              </w:rPr>
              <w:t>1590.33</w:t>
            </w:r>
          </w:p>
        </w:tc>
      </w:tr>
    </w:tbl>
    <w:p>
      <w:pPr>
        <w:pStyle w:val="102"/>
        <w:rPr>
          <w:rFonts w:ascii="Times New Roman" w:eastAsia="宋体" w:hAnsi="Times New Roman"/>
        </w:rPr>
        <w:sectPr>
          <w:pgSz w:w="16840" w:h="11907"/>
          <w:pgMar w:top="907" w:right="720" w:bottom="680" w:left="720" w:header="0" w:footer="0" w:gutter="0"/>
          <w:docGrid w:linePitch="285" w:charSpace="0"/>
        </w:sectPr>
      </w:pPr>
    </w:p>
    <w:p>
      <w:pPr>
        <w:rPr>
          <w:rFonts w:ascii="Times New Roman" w:eastAsia="方正仿宋_GBK" w:hAnsi="Times New Roman"/>
          <w:sz w:val="32"/>
          <w:szCs w:val="32"/>
        </w:rPr>
      </w:pPr>
    </w:p>
    <w:p>
      <w:pPr>
        <w:pStyle w:val="104"/>
        <w:jc w:val="right"/>
        <w:rPr>
          <w:rFonts w:ascii="方正黑体_GBK" w:eastAsia="方正黑体_GBK" w:cs="方正黑体_GBK"/>
          <w:sz w:val="20"/>
          <w:szCs w:val="20"/>
        </w:rPr>
      </w:pPr>
      <w:r>
        <w:rPr>
          <w:rFonts w:ascii="黑体" w:eastAsia="黑体" w:cs="黑体"/>
          <w:sz w:val="20"/>
          <w:szCs w:val="20"/>
        </w:rPr>
        <w:t>批复表</w:t>
      </w:r>
      <w:r>
        <w:rPr>
          <w:rFonts w:ascii="黑体" w:eastAsia="黑体" w:cs="黑体" w:hint="eastAsia"/>
          <w:sz w:val="20"/>
          <w:szCs w:val="20"/>
        </w:rPr>
        <w:t>3</w:t>
      </w:r>
    </w:p>
    <w:p>
      <w:pPr>
        <w:pStyle w:val="104"/>
        <w:jc w:val="center"/>
        <w:rPr>
          <w:rFonts w:cs="Microsoft JhengHei"/>
          <w:sz w:val="36"/>
          <w:szCs w:val="36"/>
        </w:rPr>
      </w:pPr>
      <w:r>
        <w:rPr>
          <w:rFonts w:cs="Microsoft JhengHei" w:hint="eastAsia"/>
          <w:b/>
          <w:snapToGrid w:val="0"/>
          <w:color w:val="000000"/>
          <w:sz w:val="36"/>
          <w:szCs w:val="36"/>
        </w:rPr>
        <w:t>部门支出总表</w:t>
      </w:r>
    </w:p>
    <w:p>
      <w:pPr>
        <w:pStyle w:val="105"/>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105"/>
        <w:spacing w:line="125" w:lineRule="auto"/>
        <w:rPr>
          <w:rFonts w:ascii="Times New Roman" w:eastAsia="宋体" w:hAnsi="Times New Roman"/>
          <w:sz w:val="2"/>
        </w:rPr>
      </w:pPr>
    </w:p>
    <w:tbl>
      <w:tblPr>
        <w:jc w:val="center"/>
        <w:tblW w:w="11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57" w:type="dxa"/>
        </w:tblCellMar>
      </w:tblPr>
      <w:tblGrid>
        <w:gridCol w:w="1221"/>
        <w:gridCol w:w="3091"/>
        <w:gridCol w:w="1271"/>
        <w:gridCol w:w="1334"/>
        <w:gridCol w:w="1184"/>
        <w:gridCol w:w="916"/>
        <w:gridCol w:w="960"/>
        <w:gridCol w:w="1016"/>
        <w:gridCol w:w="33"/>
      </w:tblGrid>
      <w:tr>
        <w:trPr>
          <w:trHeight w:val="895"/>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06"/>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08"/>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09"/>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10"/>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11"/>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12"/>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04"/>
              <w:widowControl/>
              <w:jc w:val="left"/>
              <w:rPr>
                <w:b/>
                <w:kern w:val="0"/>
                <w:sz w:val="18"/>
                <w:szCs w:val="18"/>
              </w:rPr>
            </w:pPr>
            <w:r>
              <w:rPr>
                <w:rFonts w:hint="eastAsia"/>
                <w:b/>
                <w:sz w:val="18"/>
                <w:szCs w:val="18"/>
              </w:rPr>
              <w:t>201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04"/>
              <w:rPr>
                <w:b/>
                <w:sz w:val="18"/>
                <w:szCs w:val="18"/>
              </w:rPr>
            </w:pPr>
            <w:r>
              <w:rPr>
                <w:rFonts w:hint="eastAsia"/>
                <w:b/>
                <w:sz w:val="18"/>
                <w:szCs w:val="18"/>
              </w:rPr>
              <w:t>一般公共服务支出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r>
              <w:rPr>
                <w:rFonts w:ascii="Times New Roman" w:eastAsia="宋体" w:hAnsi="Times New Roman"/>
                <w:b/>
                <w:sz w:val="18"/>
                <w:szCs w:val="18"/>
              </w:rPr>
              <w:t>2650.33</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r>
              <w:rPr>
                <w:rFonts w:ascii="Times New Roman" w:eastAsia="宋体" w:hAnsi="Times New Roman"/>
                <w:b/>
                <w:sz w:val="18"/>
                <w:szCs w:val="18"/>
              </w:rPr>
              <w:t>2550.33</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r>
              <w:rPr>
                <w:rFonts w:ascii="Times New Roman" w:eastAsia="宋体" w:hAnsi="Times New Roman"/>
                <w:b/>
                <w:sz w:val="18"/>
                <w:szCs w:val="18"/>
              </w:rPr>
              <w:t>100.00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04"/>
              <w:jc w:val="left"/>
              <w:rPr>
                <w:b/>
                <w:sz w:val="18"/>
                <w:szCs w:val="18"/>
              </w:rPr>
            </w:pPr>
            <w:r>
              <w:rPr>
                <w:rFonts w:hint="eastAsia"/>
                <w:b/>
                <w:sz w:val="18"/>
                <w:szCs w:val="18"/>
              </w:rPr>
              <w:t xml:space="preserve">  20109</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04"/>
              <w:rPr>
                <w:b/>
                <w:sz w:val="18"/>
                <w:szCs w:val="18"/>
              </w:rPr>
            </w:pPr>
            <w:r>
              <w:rPr>
                <w:rFonts w:hint="eastAsia"/>
                <w:b/>
                <w:sz w:val="18"/>
                <w:szCs w:val="18"/>
              </w:rPr>
              <w:t xml:space="preserve">  海关事务</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b/>
                <w:sz w:val="18"/>
                <w:szCs w:val="18"/>
              </w:rPr>
              <w:t>2593.15</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b/>
                <w:sz w:val="18"/>
                <w:szCs w:val="18"/>
              </w:rPr>
              <w:t>2493.15</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r>
              <w:rPr>
                <w:rFonts w:ascii="Times New Roman" w:eastAsia="宋体" w:hAnsi="Times New Roman"/>
                <w:b/>
                <w:sz w:val="18"/>
                <w:szCs w:val="18"/>
              </w:rPr>
              <w:t>100.00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04"/>
              <w:jc w:val="left"/>
              <w:rPr>
                <w:sz w:val="18"/>
                <w:szCs w:val="18"/>
              </w:rPr>
            </w:pPr>
            <w:r>
              <w:rPr>
                <w:rFonts w:hint="eastAsia"/>
                <w:sz w:val="18"/>
                <w:szCs w:val="18"/>
              </w:rPr>
              <w:t xml:space="preserve">    2010950</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04"/>
              <w:rPr>
                <w:sz w:val="18"/>
                <w:szCs w:val="18"/>
              </w:rPr>
            </w:pPr>
            <w:r>
              <w:rPr>
                <w:rFonts w:hint="eastAsia"/>
                <w:sz w:val="18"/>
                <w:szCs w:val="18"/>
              </w:rPr>
              <w:t xml:space="preserve">    事业运行</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04"/>
              <w:jc w:val="right"/>
              <w:rPr>
                <w:sz w:val="18"/>
                <w:szCs w:val="18"/>
              </w:rPr>
            </w:pPr>
            <w:r>
              <w:rPr>
                <w:sz w:val="18"/>
                <w:szCs w:val="18"/>
              </w:rPr>
              <w:t>2593.15</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04"/>
              <w:jc w:val="right"/>
              <w:rPr>
                <w:sz w:val="18"/>
                <w:szCs w:val="18"/>
              </w:rPr>
            </w:pPr>
            <w:r>
              <w:rPr>
                <w:sz w:val="18"/>
                <w:szCs w:val="18"/>
              </w:rPr>
              <w:t>2493.15</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04"/>
              <w:jc w:val="right"/>
              <w:rPr>
                <w:sz w:val="18"/>
                <w:szCs w:val="18"/>
              </w:rPr>
            </w:pPr>
            <w:r>
              <w:rPr>
                <w:rFonts w:hint="eastAsia"/>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sz w:val="18"/>
                <w:szCs w:val="18"/>
              </w:rPr>
            </w:pPr>
            <w:r>
              <w:rPr>
                <w:rFonts w:ascii="Times New Roman" w:eastAsia="宋体" w:hAnsi="Times New Roman"/>
                <w:sz w:val="18"/>
                <w:szCs w:val="18"/>
              </w:rPr>
              <w:t>100.00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sz w:val="18"/>
                <w:szCs w:val="18"/>
              </w:rPr>
            </w:pP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04"/>
              <w:jc w:val="left"/>
              <w:rPr>
                <w:b/>
                <w:sz w:val="18"/>
                <w:szCs w:val="18"/>
              </w:rPr>
            </w:pPr>
            <w:r>
              <w:rPr>
                <w:rFonts w:hint="eastAsia"/>
                <w:b/>
                <w:sz w:val="18"/>
                <w:szCs w:val="18"/>
              </w:rPr>
              <w:t>208</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04"/>
              <w:rPr>
                <w:b/>
                <w:sz w:val="18"/>
                <w:szCs w:val="18"/>
              </w:rPr>
            </w:pPr>
            <w:r>
              <w:rPr>
                <w:rFonts w:hint="eastAsia"/>
                <w:b/>
                <w:sz w:val="18"/>
                <w:szCs w:val="18"/>
              </w:rPr>
              <w:t>社会保障和就业支出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b/>
                <w:sz w:val="18"/>
                <w:szCs w:val="18"/>
              </w:rPr>
              <w:t>19.50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b/>
                <w:sz w:val="18"/>
                <w:szCs w:val="18"/>
              </w:rPr>
              <w:t>19.50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rFonts w:hint="eastAsia"/>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r>
      <w:tr>
        <w:trPr>
          <w:trHeight w:val="400"/>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04"/>
              <w:jc w:val="left"/>
              <w:rPr>
                <w:b/>
                <w:sz w:val="18"/>
                <w:szCs w:val="18"/>
              </w:rPr>
            </w:pPr>
            <w:r>
              <w:rPr>
                <w:rFonts w:hint="eastAsia"/>
                <w:b/>
                <w:sz w:val="18"/>
                <w:szCs w:val="18"/>
              </w:rPr>
              <w:t xml:space="preserve">  20805</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04"/>
              <w:rPr>
                <w:b/>
                <w:sz w:val="18"/>
                <w:szCs w:val="18"/>
              </w:rPr>
            </w:pPr>
            <w:r>
              <w:rPr>
                <w:rFonts w:hint="eastAsia"/>
                <w:b/>
                <w:sz w:val="18"/>
                <w:szCs w:val="18"/>
              </w:rPr>
              <w:t xml:space="preserve">  行政事业单位养老支出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b/>
                <w:sz w:val="18"/>
                <w:szCs w:val="18"/>
              </w:rPr>
              <w:t>19.50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04"/>
              <w:jc w:val="center"/>
              <w:rPr>
                <w:b/>
                <w:sz w:val="18"/>
                <w:szCs w:val="18"/>
              </w:rPr>
            </w:pPr>
            <w:r>
              <w:rPr>
                <w:b/>
                <w:sz w:val="18"/>
                <w:szCs w:val="18"/>
              </w:rPr>
              <w:t xml:space="preserve">         19.50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rFonts w:hint="eastAsia"/>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14"/>
              <w:ind w:leftChars="100" w:left="210"/>
              <w:jc w:val="right"/>
              <w:rPr>
                <w:rFonts w:ascii="Times New Roman" w:eastAsia="宋体" w:hAnsi="Times New Roman"/>
                <w:b/>
                <w:sz w:val="18"/>
                <w:szCs w:val="18"/>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57"/>
              <w:jc w:val="left"/>
              <w:rPr>
                <w:sz w:val="18"/>
                <w:szCs w:val="18"/>
              </w:rPr>
            </w:pPr>
            <w:r>
              <w:rPr>
                <w:rFonts w:hint="eastAsia"/>
                <w:sz w:val="18"/>
                <w:szCs w:val="18"/>
              </w:rPr>
              <w:t xml:space="preserve">    2080505</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58"/>
              <w:rPr>
                <w:sz w:val="18"/>
                <w:szCs w:val="18"/>
              </w:rPr>
            </w:pPr>
            <w:r>
              <w:rPr>
                <w:rFonts w:hint="eastAsia"/>
                <w:sz w:val="18"/>
                <w:szCs w:val="18"/>
              </w:rPr>
              <w:t xml:space="preserve">    机关事业单位基本养老保险缴费支出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59"/>
              <w:jc w:val="right"/>
              <w:rPr>
                <w:sz w:val="18"/>
                <w:szCs w:val="18"/>
              </w:rPr>
            </w:pPr>
            <w:r>
              <w:rPr>
                <w:sz w:val="18"/>
                <w:szCs w:val="18"/>
              </w:rPr>
              <w:t>13.00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60"/>
              <w:jc w:val="right"/>
              <w:rPr>
                <w:sz w:val="18"/>
                <w:szCs w:val="18"/>
              </w:rPr>
            </w:pPr>
            <w:r>
              <w:rPr>
                <w:sz w:val="18"/>
                <w:szCs w:val="18"/>
              </w:rPr>
              <w:t>13.00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61"/>
              <w:jc w:val="right"/>
              <w:rPr>
                <w:sz w:val="18"/>
                <w:szCs w:val="18"/>
              </w:rPr>
            </w:pPr>
            <w:r>
              <w:rPr>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6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63"/>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64"/>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65"/>
              <w:jc w:val="left"/>
              <w:rPr>
                <w:sz w:val="18"/>
                <w:szCs w:val="18"/>
              </w:rPr>
            </w:pPr>
            <w:r>
              <w:rPr>
                <w:rFonts w:hint="eastAsia"/>
                <w:sz w:val="18"/>
                <w:szCs w:val="18"/>
              </w:rPr>
              <w:t xml:space="preserve">    2080506</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66"/>
              <w:rPr>
                <w:sz w:val="18"/>
                <w:szCs w:val="18"/>
              </w:rPr>
            </w:pPr>
            <w:r>
              <w:rPr>
                <w:rFonts w:hint="eastAsia"/>
                <w:sz w:val="18"/>
                <w:szCs w:val="18"/>
              </w:rPr>
              <w:t xml:space="preserve">    机关事业单位职业年金缴费支出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67"/>
              <w:jc w:val="right"/>
              <w:rPr>
                <w:sz w:val="18"/>
                <w:szCs w:val="18"/>
              </w:rPr>
            </w:pPr>
            <w:r>
              <w:rPr>
                <w:sz w:val="18"/>
                <w:szCs w:val="18"/>
              </w:rPr>
              <w:t>6.50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68"/>
              <w:jc w:val="right"/>
              <w:rPr>
                <w:sz w:val="18"/>
                <w:szCs w:val="18"/>
              </w:rPr>
            </w:pPr>
            <w:r>
              <w:rPr>
                <w:sz w:val="18"/>
                <w:szCs w:val="18"/>
              </w:rPr>
              <w:t>6.50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69"/>
              <w:jc w:val="right"/>
              <w:rPr>
                <w:sz w:val="18"/>
                <w:szCs w:val="18"/>
              </w:rPr>
            </w:pPr>
            <w:r>
              <w:rPr>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70"/>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71"/>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72"/>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73"/>
              <w:jc w:val="left"/>
              <w:rPr>
                <w:b/>
                <w:sz w:val="18"/>
                <w:szCs w:val="18"/>
              </w:rPr>
            </w:pPr>
            <w:r>
              <w:rPr>
                <w:rFonts w:hint="eastAsia"/>
                <w:b/>
                <w:sz w:val="18"/>
                <w:szCs w:val="18"/>
              </w:rPr>
              <w:t>210</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74"/>
              <w:rPr>
                <w:b/>
                <w:sz w:val="18"/>
                <w:szCs w:val="18"/>
              </w:rPr>
            </w:pPr>
            <w:r>
              <w:rPr>
                <w:rFonts w:hint="eastAsia"/>
                <w:b/>
                <w:sz w:val="18"/>
                <w:szCs w:val="18"/>
              </w:rPr>
              <w:t>卫生健康支出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75"/>
              <w:jc w:val="right"/>
              <w:rPr>
                <w:b/>
                <w:sz w:val="18"/>
                <w:szCs w:val="18"/>
              </w:rPr>
            </w:pPr>
            <w:r>
              <w:rPr>
                <w:b/>
                <w:sz w:val="18"/>
                <w:szCs w:val="18"/>
              </w:rPr>
              <w:t>11.70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76"/>
              <w:jc w:val="right"/>
              <w:rPr>
                <w:b/>
                <w:sz w:val="18"/>
                <w:szCs w:val="18"/>
              </w:rPr>
            </w:pPr>
            <w:r>
              <w:rPr>
                <w:b/>
                <w:sz w:val="18"/>
                <w:szCs w:val="18"/>
              </w:rPr>
              <w:t>11.70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77"/>
              <w:jc w:val="right"/>
              <w:rPr>
                <w:b/>
                <w:sz w:val="18"/>
                <w:szCs w:val="18"/>
              </w:rPr>
            </w:pPr>
            <w:r>
              <w:rPr>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78"/>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79"/>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80"/>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81"/>
              <w:jc w:val="left"/>
              <w:rPr>
                <w:b/>
                <w:sz w:val="18"/>
                <w:szCs w:val="18"/>
              </w:rPr>
            </w:pPr>
            <w:r>
              <w:rPr>
                <w:rFonts w:hint="eastAsia"/>
                <w:b/>
                <w:sz w:val="18"/>
                <w:szCs w:val="18"/>
              </w:rPr>
              <w:t xml:space="preserve">  21011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82"/>
              <w:rPr>
                <w:b/>
                <w:sz w:val="18"/>
                <w:szCs w:val="18"/>
              </w:rPr>
            </w:pPr>
            <w:r>
              <w:rPr>
                <w:rFonts w:hint="eastAsia"/>
                <w:b/>
                <w:sz w:val="18"/>
                <w:szCs w:val="18"/>
              </w:rPr>
              <w:t xml:space="preserve">  行政事业单位医疗</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83"/>
              <w:jc w:val="right"/>
              <w:rPr>
                <w:b/>
                <w:sz w:val="18"/>
                <w:szCs w:val="18"/>
              </w:rPr>
            </w:pPr>
            <w:r>
              <w:rPr>
                <w:b/>
                <w:sz w:val="18"/>
                <w:szCs w:val="18"/>
              </w:rPr>
              <w:t>11.70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84"/>
              <w:jc w:val="right"/>
              <w:rPr>
                <w:b/>
                <w:sz w:val="18"/>
                <w:szCs w:val="18"/>
              </w:rPr>
            </w:pPr>
            <w:r>
              <w:rPr>
                <w:b/>
                <w:sz w:val="18"/>
                <w:szCs w:val="18"/>
              </w:rPr>
              <w:t>11.70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85"/>
              <w:jc w:val="right"/>
              <w:rPr>
                <w:b/>
                <w:sz w:val="18"/>
                <w:szCs w:val="18"/>
              </w:rPr>
            </w:pPr>
            <w:r>
              <w:rPr>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86"/>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87"/>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188"/>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197"/>
              <w:jc w:val="left"/>
              <w:rPr>
                <w:sz w:val="18"/>
                <w:szCs w:val="18"/>
              </w:rPr>
            </w:pPr>
            <w:r>
              <w:rPr>
                <w:rFonts w:hint="eastAsia"/>
                <w:sz w:val="18"/>
                <w:szCs w:val="18"/>
              </w:rPr>
              <w:t xml:space="preserve">    2101102</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198"/>
              <w:rPr>
                <w:sz w:val="18"/>
                <w:szCs w:val="18"/>
              </w:rPr>
            </w:pPr>
            <w:r>
              <w:rPr>
                <w:rFonts w:hint="eastAsia"/>
                <w:sz w:val="18"/>
                <w:szCs w:val="18"/>
              </w:rPr>
              <w:t xml:space="preserve">    事业单位医疗</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99"/>
              <w:jc w:val="right"/>
              <w:rPr>
                <w:sz w:val="18"/>
                <w:szCs w:val="18"/>
              </w:rPr>
            </w:pPr>
            <w:r>
              <w:rPr>
                <w:sz w:val="18"/>
                <w:szCs w:val="18"/>
              </w:rPr>
              <w:t>11.70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200"/>
              <w:jc w:val="right"/>
              <w:rPr>
                <w:sz w:val="18"/>
                <w:szCs w:val="18"/>
              </w:rPr>
            </w:pPr>
            <w:r>
              <w:rPr>
                <w:sz w:val="18"/>
                <w:szCs w:val="18"/>
              </w:rPr>
              <w:t>11.70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201"/>
              <w:jc w:val="right"/>
              <w:rPr>
                <w:sz w:val="18"/>
                <w:szCs w:val="18"/>
              </w:rPr>
            </w:pPr>
            <w:r>
              <w:rPr>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20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203"/>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204"/>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205"/>
              <w:jc w:val="left"/>
              <w:rPr>
                <w:b/>
                <w:sz w:val="18"/>
                <w:szCs w:val="18"/>
              </w:rPr>
            </w:pPr>
            <w:r>
              <w:rPr>
                <w:rFonts w:hint="eastAsia"/>
                <w:b/>
                <w:sz w:val="18"/>
                <w:szCs w:val="18"/>
              </w:rPr>
              <w:t>221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206"/>
              <w:rPr>
                <w:b/>
                <w:sz w:val="18"/>
                <w:szCs w:val="18"/>
              </w:rPr>
            </w:pPr>
            <w:r>
              <w:rPr>
                <w:rFonts w:hint="eastAsia"/>
                <w:b/>
                <w:sz w:val="18"/>
                <w:szCs w:val="18"/>
              </w:rPr>
              <w:t>住房保障支出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207"/>
              <w:jc w:val="right"/>
              <w:rPr>
                <w:b/>
                <w:sz w:val="18"/>
                <w:szCs w:val="18"/>
              </w:rPr>
            </w:pPr>
            <w:r>
              <w:rPr>
                <w:b/>
                <w:sz w:val="18"/>
                <w:szCs w:val="18"/>
              </w:rPr>
              <w:t>25.98</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208"/>
              <w:jc w:val="right"/>
              <w:rPr>
                <w:b/>
                <w:sz w:val="18"/>
                <w:szCs w:val="18"/>
              </w:rPr>
            </w:pPr>
            <w:r>
              <w:rPr>
                <w:b/>
                <w:sz w:val="18"/>
                <w:szCs w:val="18"/>
              </w:rPr>
              <w:t>25.98</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209"/>
              <w:jc w:val="right"/>
              <w:rPr>
                <w:b/>
                <w:sz w:val="18"/>
                <w:szCs w:val="18"/>
              </w:rPr>
            </w:pPr>
            <w:r>
              <w:rPr>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210"/>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211"/>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212"/>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213"/>
              <w:jc w:val="left"/>
              <w:rPr>
                <w:b/>
                <w:sz w:val="18"/>
                <w:szCs w:val="18"/>
              </w:rPr>
            </w:pPr>
            <w:r>
              <w:rPr>
                <w:rFonts w:hint="eastAsia"/>
                <w:b/>
                <w:sz w:val="18"/>
                <w:szCs w:val="18"/>
              </w:rPr>
              <w:t xml:space="preserve">  22102</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214"/>
              <w:rPr>
                <w:b/>
                <w:sz w:val="18"/>
                <w:szCs w:val="18"/>
              </w:rPr>
            </w:pPr>
            <w:r>
              <w:rPr>
                <w:rFonts w:hint="eastAsia"/>
                <w:b/>
                <w:sz w:val="18"/>
                <w:szCs w:val="18"/>
              </w:rPr>
              <w:t xml:space="preserve">  住房改革支出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215"/>
              <w:jc w:val="right"/>
              <w:rPr>
                <w:b/>
                <w:sz w:val="18"/>
                <w:szCs w:val="18"/>
              </w:rPr>
            </w:pPr>
            <w:r>
              <w:rPr>
                <w:b/>
                <w:sz w:val="18"/>
                <w:szCs w:val="18"/>
              </w:rPr>
              <w:t>25.98</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216"/>
              <w:jc w:val="center"/>
              <w:rPr>
                <w:b/>
                <w:sz w:val="18"/>
                <w:szCs w:val="18"/>
              </w:rPr>
            </w:pPr>
            <w:r>
              <w:rPr>
                <w:b/>
                <w:sz w:val="18"/>
                <w:szCs w:val="18"/>
              </w:rPr>
              <w:t xml:space="preserve">         25.98</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217"/>
              <w:jc w:val="right"/>
              <w:rPr>
                <w:b/>
                <w:sz w:val="18"/>
                <w:szCs w:val="18"/>
              </w:rPr>
            </w:pPr>
            <w:r>
              <w:rPr>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218"/>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219"/>
              <w:jc w:val="right"/>
              <w:rPr>
                <w:rFonts w:ascii="Times New Roman" w:eastAsia="宋体" w:cs="Times New Roman" w:hAnsi="Times New Roman"/>
                <w:b/>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220"/>
              <w:jc w:val="right"/>
              <w:rPr>
                <w:rFonts w:ascii="Times New Roman" w:eastAsia="宋体" w:cs="Times New Roman" w:hAnsi="Times New Roman"/>
                <w:b/>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221"/>
              <w:jc w:val="left"/>
              <w:rPr>
                <w:sz w:val="18"/>
                <w:szCs w:val="18"/>
              </w:rPr>
            </w:pPr>
            <w:r>
              <w:rPr>
                <w:rFonts w:hint="eastAsia"/>
                <w:sz w:val="18"/>
                <w:szCs w:val="18"/>
              </w:rPr>
              <w:t xml:space="preserve">    2210201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222"/>
              <w:rPr>
                <w:sz w:val="18"/>
                <w:szCs w:val="18"/>
              </w:rPr>
            </w:pPr>
            <w:r>
              <w:rPr>
                <w:rFonts w:hint="eastAsia"/>
                <w:sz w:val="18"/>
                <w:szCs w:val="18"/>
              </w:rPr>
              <w:t xml:space="preserve">    住房公积金</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223"/>
              <w:wordWrap w:val="0"/>
              <w:jc w:val="right"/>
              <w:rPr>
                <w:sz w:val="18"/>
                <w:szCs w:val="18"/>
              </w:rPr>
            </w:pPr>
            <w:r>
              <w:rPr>
                <w:sz w:val="18"/>
                <w:szCs w:val="18"/>
              </w:rPr>
              <w:t>15.38</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224"/>
              <w:jc w:val="right"/>
              <w:rPr>
                <w:sz w:val="18"/>
                <w:szCs w:val="18"/>
              </w:rPr>
            </w:pPr>
            <w:r>
              <w:rPr>
                <w:sz w:val="18"/>
                <w:szCs w:val="18"/>
              </w:rPr>
              <w:t>15.38</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225"/>
              <w:jc w:val="right"/>
              <w:rPr>
                <w:sz w:val="18"/>
                <w:szCs w:val="18"/>
              </w:rPr>
            </w:pPr>
            <w:r>
              <w:rPr>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226"/>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227"/>
              <w:jc w:val="right"/>
              <w:rPr>
                <w:rFonts w:ascii="Times New Roman" w:eastAsia="宋体" w:cs="Times New Roman" w:hAnsi="Times New Roman"/>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228"/>
              <w:jc w:val="right"/>
              <w:rPr>
                <w:rFonts w:ascii="Times New Roman" w:eastAsia="宋体" w:cs="Times New Roman" w:hAnsi="Times New Roman"/>
                <w:sz w:val="20"/>
                <w:szCs w:val="20"/>
              </w:rPr>
            </w:pPr>
          </w:p>
        </w:tc>
      </w:tr>
      <w:tr>
        <w:trPr>
          <w:trHeight w:val="399"/>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237"/>
              <w:jc w:val="left"/>
              <w:rPr>
                <w:sz w:val="18"/>
                <w:szCs w:val="18"/>
              </w:rPr>
            </w:pPr>
            <w:r>
              <w:rPr>
                <w:rFonts w:hint="eastAsia"/>
                <w:sz w:val="18"/>
                <w:szCs w:val="18"/>
              </w:rPr>
              <w:t xml:space="preserve">    2210203</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238"/>
              <w:rPr>
                <w:sz w:val="18"/>
                <w:szCs w:val="18"/>
              </w:rPr>
            </w:pPr>
            <w:r>
              <w:rPr>
                <w:rFonts w:hint="eastAsia"/>
                <w:sz w:val="18"/>
                <w:szCs w:val="18"/>
              </w:rPr>
              <w:t xml:space="preserve">    购房补贴</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239"/>
              <w:jc w:val="right"/>
              <w:rPr>
                <w:sz w:val="18"/>
                <w:szCs w:val="18"/>
              </w:rPr>
            </w:pPr>
            <w:r>
              <w:rPr>
                <w:sz w:val="18"/>
                <w:szCs w:val="18"/>
              </w:rPr>
              <w:t>10.60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240"/>
              <w:jc w:val="right"/>
              <w:rPr>
                <w:sz w:val="18"/>
                <w:szCs w:val="18"/>
              </w:rPr>
            </w:pPr>
            <w:r>
              <w:rPr>
                <w:sz w:val="18"/>
                <w:szCs w:val="18"/>
              </w:rPr>
              <w:t>10.60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241"/>
              <w:jc w:val="right"/>
              <w:rPr>
                <w:sz w:val="18"/>
                <w:szCs w:val="18"/>
              </w:rPr>
            </w:pPr>
            <w:r>
              <w:rPr>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242"/>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243"/>
              <w:jc w:val="right"/>
              <w:rPr>
                <w:rFonts w:ascii="Times New Roman" w:eastAsia="宋体" w:cs="Times New Roman" w:hAnsi="Times New Roman"/>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244"/>
              <w:jc w:val="right"/>
              <w:rPr>
                <w:rFonts w:ascii="Times New Roman" w:eastAsia="宋体" w:cs="Times New Roman" w:hAnsi="Times New Roman"/>
                <w:sz w:val="20"/>
                <w:szCs w:val="20"/>
              </w:rPr>
            </w:pPr>
          </w:p>
        </w:tc>
      </w:tr>
      <w:tr>
        <w:trPr>
          <w:trHeight w:val="280"/>
        </w:trPr>
        <w:tc>
          <w:tcPr>
            <w:tcW w:w="4312" w:type="dxa"/>
            <w:gridSpan w:val="2"/>
            <w:tcBorders>
              <w:top w:val="single" w:sz="4" w:space="0" w:color="000000"/>
              <w:left w:val="single" w:sz="4" w:space="0" w:color="000000"/>
              <w:bottom w:val="single" w:sz="4" w:space="0" w:color="000000"/>
              <w:right w:val="single" w:sz="4" w:space="0" w:color="000000"/>
            </w:tcBorders>
          </w:tcPr>
          <w:p>
            <w:pPr>
              <w:pStyle w:val="153"/>
              <w:spacing w:before="51" w:line="185" w:lineRule="auto"/>
              <w:ind w:firstLine="1858"/>
              <w:rPr>
                <w:rFonts w:ascii="Times New Roman" w:eastAsia="宋体" w:cs="宋体" w:hAnsi="Times New Roman"/>
                <w:sz w:val="20"/>
                <w:szCs w:val="20"/>
              </w:rPr>
            </w:pPr>
            <w:r>
              <w:rPr>
                <w:rFonts w:ascii="Times New Roman" w:eastAsia="宋体" w:cs="宋体" w:hAnsi="Times New Roman" w:hint="eastAsia"/>
                <w:b/>
                <w:bCs/>
                <w:spacing w:val="-5"/>
                <w:sz w:val="20"/>
                <w:szCs w:val="20"/>
              </w:rPr>
              <w:t>合</w:t>
            </w:r>
            <w:r>
              <w:rPr>
                <w:rFonts w:ascii="Times New Roman" w:eastAsia="宋体" w:cs="宋体" w:hAnsi="Times New Roman" w:hint="eastAsia"/>
                <w:b/>
                <w:bCs/>
                <w:spacing w:val="5"/>
                <w:sz w:val="20"/>
                <w:szCs w:val="20"/>
              </w:rPr>
              <w:t xml:space="preserve">  </w:t>
            </w:r>
            <w:r>
              <w:rPr>
                <w:rFonts w:ascii="Times New Roman" w:eastAsia="宋体" w:cs="宋体" w:hAnsi="Times New Roman" w:hint="eastAsia"/>
                <w:b/>
                <w:bCs/>
                <w:spacing w:val="-5"/>
                <w:sz w:val="20"/>
                <w:szCs w:val="20"/>
              </w:rPr>
              <w:t>计</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104"/>
              <w:widowControl/>
              <w:jc w:val="right"/>
              <w:rPr>
                <w:b/>
                <w:kern w:val="0"/>
                <w:sz w:val="18"/>
                <w:szCs w:val="18"/>
              </w:rPr>
            </w:pPr>
            <w:r>
              <w:rPr>
                <w:b/>
                <w:sz w:val="18"/>
                <w:szCs w:val="18"/>
              </w:rPr>
              <w:t>2650.33</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r>
              <w:rPr>
                <w:b/>
                <w:sz w:val="18"/>
                <w:szCs w:val="18"/>
              </w:rPr>
              <w:t>2550.33</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104"/>
              <w:jc w:val="right"/>
              <w:rPr>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154"/>
              <w:jc w:val="right"/>
              <w:rPr>
                <w:rFonts w:ascii="Times New Roman" w:eastAsia="宋体" w:hAnsi="Times New Roman"/>
                <w:b/>
                <w:sz w:val="20"/>
                <w:szCs w:val="20"/>
              </w:rPr>
            </w:pPr>
            <w:r>
              <w:rPr>
                <w:rFonts w:ascii="Times New Roman" w:eastAsia="宋体" w:hAnsi="Times New Roman"/>
                <w:b/>
                <w:sz w:val="20"/>
                <w:szCs w:val="20"/>
              </w:rPr>
              <w:t>100.00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155"/>
              <w:jc w:val="right"/>
              <w:rPr>
                <w:rFonts w:ascii="Times New Roman" w:eastAsia="宋体"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156"/>
              <w:jc w:val="right"/>
              <w:rPr>
                <w:rFonts w:ascii="Times New Roman" w:eastAsia="宋体" w:hAnsi="Times New Roman"/>
                <w:b/>
                <w:sz w:val="20"/>
                <w:szCs w:val="20"/>
              </w:rPr>
            </w:pPr>
          </w:p>
        </w:tc>
      </w:tr>
    </w:tbl>
    <w:p>
      <w:pPr>
        <w:pStyle w:val="105"/>
        <w:rPr>
          <w:rFonts w:ascii="Times New Roman" w:eastAsia="宋体" w:hAnsi="Times New Roman"/>
        </w:rPr>
        <w:sectPr>
          <w:pgSz w:w="11907" w:h="16841"/>
          <w:pgMar w:top="1431" w:right="451" w:bottom="0" w:left="451" w:header="0" w:footer="283" w:gutter="0"/>
          <w:docGrid w:linePitch="286" w:charSpace="0"/>
        </w:sectPr>
      </w:pPr>
    </w:p>
    <w:p>
      <w:pPr>
        <w:pStyle w:val="253"/>
        <w:jc w:val="right"/>
        <w:rPr>
          <w:rFonts w:ascii="黑体" w:eastAsia="黑体" w:cs="黑体"/>
          <w:snapToGrid w:val="0"/>
          <w:sz w:val="20"/>
          <w:szCs w:val="20"/>
        </w:rPr>
      </w:pPr>
      <w:r>
        <w:rPr>
          <w:rFonts w:ascii="黑体" w:eastAsia="黑体" w:cs="黑体"/>
          <w:snapToGrid w:val="0"/>
          <w:sz w:val="20"/>
          <w:szCs w:val="20"/>
        </w:rPr>
        <w:t>批复</w:t>
      </w:r>
      <w:r>
        <w:rPr>
          <w:rFonts w:ascii="黑体" w:eastAsia="黑体" w:cs="黑体" w:hint="eastAsia"/>
          <w:snapToGrid w:val="0"/>
          <w:sz w:val="20"/>
          <w:szCs w:val="20"/>
        </w:rPr>
        <w:t>表 4</w:t>
      </w:r>
    </w:p>
    <w:p>
      <w:pPr>
        <w:pStyle w:val="253"/>
        <w:jc w:val="center"/>
        <w:rPr>
          <w:rFonts w:cs="Microsoft JhengHei"/>
          <w:sz w:val="40"/>
          <w:szCs w:val="40"/>
        </w:rPr>
      </w:pPr>
      <w:r>
        <w:rPr>
          <w:rFonts w:cs="Microsoft JhengHei" w:hint="eastAsia"/>
          <w:b/>
          <w:snapToGrid w:val="0"/>
          <w:color w:val="000000"/>
          <w:sz w:val="36"/>
          <w:szCs w:val="36"/>
        </w:rPr>
        <w:t>财政拨款收支总表</w:t>
      </w:r>
    </w:p>
    <w:p>
      <w:pPr>
        <w:pStyle w:val="254"/>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54"/>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54"/>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55"/>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54"/>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vAlign w:val="center"/>
          </w:tcPr>
          <w:p>
            <w:pPr>
              <w:pStyle w:val="254"/>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vAlign w:val="center"/>
          </w:tcPr>
          <w:p>
            <w:pPr>
              <w:pStyle w:val="254"/>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54"/>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pPr>
              <w:pStyle w:val="253"/>
              <w:widowControl/>
              <w:jc w:val="right"/>
              <w:textAlignment w:val="center"/>
              <w:rPr>
                <w:color w:val="000000"/>
                <w:kern w:val="0"/>
                <w:sz w:val="24"/>
              </w:rPr>
            </w:pPr>
          </w:p>
        </w:tc>
        <w:tc>
          <w:tcPr>
            <w:tcW w:w="4225" w:type="dxa"/>
          </w:tcPr>
          <w:p>
            <w:pPr>
              <w:pStyle w:val="257"/>
              <w:widowControl/>
              <w:jc w:val="left"/>
              <w:rPr>
                <w:rFonts w:ascii="Times New Roman" w:cs="宋体" w:hAnsi="Times New Roman"/>
                <w:color w:val="000000"/>
                <w:kern w:val="0"/>
                <w:sz w:val="24"/>
                <w:szCs w:val="24"/>
              </w:rPr>
            </w:pPr>
            <w:r>
              <w:rPr>
                <w:rFonts w:hint="eastAsia"/>
                <w:sz w:val="24"/>
                <w:szCs w:val="24"/>
              </w:rPr>
              <w:t>一、本年支出</w:t>
            </w:r>
          </w:p>
        </w:tc>
        <w:tc>
          <w:tcPr>
            <w:tcW w:w="2822" w:type="dxa"/>
          </w:tcPr>
          <w:p>
            <w:pPr>
              <w:pStyle w:val="258"/>
              <w:widowControl/>
              <w:jc w:val="right"/>
              <w:rPr>
                <w:rFonts w:ascii="Times New Roman" w:cs="Times New Roman" w:hAnsi="Times New Roman"/>
                <w:color w:val="000000"/>
                <w:kern w:val="0"/>
                <w:sz w:val="24"/>
                <w:szCs w:val="24"/>
              </w:rPr>
            </w:pP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pStyle w:val="253"/>
              <w:widowControl/>
              <w:jc w:val="right"/>
              <w:textAlignment w:val="center"/>
              <w:rPr>
                <w:color w:val="000000"/>
                <w:kern w:val="0"/>
                <w:sz w:val="24"/>
              </w:rPr>
            </w:pPr>
          </w:p>
        </w:tc>
        <w:tc>
          <w:tcPr>
            <w:tcW w:w="4225" w:type="dxa"/>
          </w:tcPr>
          <w:p>
            <w:pPr>
              <w:pStyle w:val="259"/>
              <w:widowControl/>
              <w:jc w:val="left"/>
              <w:rPr>
                <w:rFonts w:ascii="Times New Roman" w:cs="宋体" w:hAnsi="Times New Roman"/>
                <w:color w:val="000000"/>
                <w:kern w:val="0"/>
                <w:sz w:val="24"/>
                <w:szCs w:val="24"/>
              </w:rPr>
            </w:pPr>
            <w:r>
              <w:rPr>
                <w:rFonts w:hint="eastAsia"/>
                <w:sz w:val="24"/>
                <w:szCs w:val="24"/>
              </w:rPr>
              <w:t>（一）一般公共服务支出</w:t>
            </w:r>
          </w:p>
        </w:tc>
        <w:tc>
          <w:tcPr>
            <w:tcW w:w="2822" w:type="dxa"/>
          </w:tcPr>
          <w:p>
            <w:pPr>
              <w:pStyle w:val="260"/>
              <w:widowControl/>
              <w:jc w:val="right"/>
              <w:rPr>
                <w:rFonts w:ascii="Times New Roman" w:cs="Times New Roman" w:hAnsi="Times New Roman"/>
                <w:color w:val="000000"/>
                <w:kern w:val="0"/>
                <w:sz w:val="24"/>
                <w:szCs w:val="24"/>
              </w:rPr>
            </w:pPr>
          </w:p>
        </w:tc>
      </w:tr>
      <w:tr>
        <w:trPr>
          <w:trHeight w:val="499"/>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pStyle w:val="253"/>
              <w:widowControl/>
              <w:jc w:val="right"/>
              <w:textAlignment w:val="center"/>
              <w:rPr>
                <w:color w:val="000000"/>
                <w:kern w:val="0"/>
                <w:sz w:val="24"/>
              </w:rPr>
            </w:pPr>
            <w:r>
              <w:rPr>
                <w:rFonts w:hint="eastAsia"/>
                <w:color w:val="000000"/>
                <w:kern w:val="0"/>
                <w:sz w:val="24"/>
              </w:rPr>
              <w:t>　</w:t>
            </w:r>
          </w:p>
        </w:tc>
        <w:tc>
          <w:tcPr>
            <w:tcW w:w="4225" w:type="dxa"/>
          </w:tcPr>
          <w:p>
            <w:pPr>
              <w:pStyle w:val="261"/>
              <w:widowControl/>
              <w:jc w:val="left"/>
              <w:rPr>
                <w:rFonts w:ascii="Times New Roman" w:cs="宋体" w:hAnsi="Times New Roman"/>
                <w:color w:val="000000"/>
                <w:kern w:val="0"/>
                <w:sz w:val="24"/>
                <w:szCs w:val="24"/>
              </w:rPr>
            </w:pPr>
            <w:r>
              <w:rPr>
                <w:rFonts w:hint="eastAsia"/>
                <w:sz w:val="24"/>
                <w:szCs w:val="24"/>
              </w:rPr>
              <w:t>（二）公共安全支出</w:t>
            </w:r>
          </w:p>
        </w:tc>
        <w:tc>
          <w:tcPr>
            <w:tcW w:w="2822" w:type="dxa"/>
          </w:tcPr>
          <w:p>
            <w:pPr>
              <w:pStyle w:val="262"/>
              <w:widowControl/>
              <w:jc w:val="right"/>
              <w:rPr>
                <w:rFonts w:ascii="Times New Roman" w:cs="Times New Roman" w:hAnsi="Times New Roman"/>
                <w:color w:val="000000"/>
                <w:kern w:val="0"/>
                <w:sz w:val="24"/>
                <w:szCs w:val="24"/>
              </w:rPr>
            </w:pP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pStyle w:val="253"/>
              <w:widowControl/>
              <w:jc w:val="right"/>
              <w:textAlignment w:val="center"/>
              <w:rPr>
                <w:color w:val="000000"/>
                <w:kern w:val="0"/>
                <w:sz w:val="24"/>
              </w:rPr>
            </w:pPr>
            <w:r>
              <w:rPr>
                <w:rFonts w:hint="eastAsia"/>
                <w:color w:val="000000"/>
                <w:kern w:val="0"/>
                <w:sz w:val="24"/>
              </w:rPr>
              <w:t>　</w:t>
            </w:r>
          </w:p>
        </w:tc>
        <w:tc>
          <w:tcPr>
            <w:tcW w:w="4225" w:type="dxa"/>
          </w:tcPr>
          <w:p>
            <w:pPr>
              <w:pStyle w:val="263"/>
              <w:widowControl/>
              <w:jc w:val="left"/>
              <w:rPr>
                <w:rFonts w:ascii="Times New Roman" w:cs="宋体" w:hAnsi="Times New Roman"/>
                <w:color w:val="000000"/>
                <w:kern w:val="0"/>
                <w:sz w:val="24"/>
                <w:szCs w:val="24"/>
              </w:rPr>
            </w:pPr>
            <w:r>
              <w:rPr>
                <w:rFonts w:hint="eastAsia"/>
                <w:sz w:val="24"/>
                <w:szCs w:val="24"/>
              </w:rPr>
              <w:t>（三）社会保障和就业支出</w:t>
            </w:r>
          </w:p>
        </w:tc>
        <w:tc>
          <w:tcPr>
            <w:tcW w:w="2822" w:type="dxa"/>
          </w:tcPr>
          <w:p>
            <w:pPr>
              <w:pStyle w:val="264"/>
              <w:widowControl/>
              <w:jc w:val="right"/>
              <w:rPr>
                <w:rFonts w:ascii="Times New Roman" w:cs="Times New Roman" w:hAnsi="Times New Roman"/>
                <w:color w:val="000000"/>
                <w:kern w:val="0"/>
                <w:sz w:val="24"/>
                <w:szCs w:val="24"/>
              </w:rPr>
            </w:pP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pPr>
              <w:pStyle w:val="253"/>
              <w:widowControl/>
              <w:jc w:val="right"/>
              <w:textAlignment w:val="center"/>
              <w:rPr>
                <w:color w:val="000000"/>
                <w:kern w:val="0"/>
                <w:sz w:val="24"/>
              </w:rPr>
            </w:pPr>
          </w:p>
        </w:tc>
        <w:tc>
          <w:tcPr>
            <w:tcW w:w="4225" w:type="dxa"/>
          </w:tcPr>
          <w:p>
            <w:pPr>
              <w:pStyle w:val="265"/>
              <w:widowControl/>
              <w:jc w:val="left"/>
              <w:rPr>
                <w:rFonts w:ascii="Times New Roman" w:cs="宋体" w:hAnsi="Times New Roman"/>
                <w:color w:val="000000"/>
                <w:kern w:val="0"/>
                <w:sz w:val="24"/>
                <w:szCs w:val="24"/>
              </w:rPr>
            </w:pPr>
            <w:r>
              <w:rPr>
                <w:rFonts w:hint="eastAsia"/>
                <w:sz w:val="24"/>
                <w:szCs w:val="24"/>
              </w:rPr>
              <w:t>（四）卫生健康支出</w:t>
            </w:r>
          </w:p>
        </w:tc>
        <w:tc>
          <w:tcPr>
            <w:tcW w:w="2822" w:type="dxa"/>
          </w:tcPr>
          <w:p>
            <w:pPr>
              <w:pStyle w:val="266"/>
              <w:widowControl/>
              <w:jc w:val="right"/>
              <w:rPr>
                <w:rFonts w:ascii="Times New Roman" w:cs="Times New Roman" w:hAnsi="Times New Roman"/>
                <w:color w:val="000000"/>
                <w:kern w:val="0"/>
                <w:sz w:val="24"/>
                <w:szCs w:val="24"/>
              </w:rPr>
            </w:pP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pStyle w:val="253"/>
              <w:widowControl/>
              <w:jc w:val="right"/>
              <w:textAlignment w:val="center"/>
              <w:rPr>
                <w:color w:val="000000"/>
                <w:kern w:val="0"/>
                <w:sz w:val="24"/>
              </w:rPr>
            </w:pPr>
          </w:p>
        </w:tc>
        <w:tc>
          <w:tcPr>
            <w:tcW w:w="4225" w:type="dxa"/>
          </w:tcPr>
          <w:p>
            <w:pPr>
              <w:pStyle w:val="267"/>
              <w:widowControl/>
              <w:jc w:val="left"/>
              <w:rPr>
                <w:rFonts w:ascii="Times New Roman" w:cs="宋体" w:hAnsi="Times New Roman"/>
                <w:color w:val="000000"/>
                <w:kern w:val="0"/>
                <w:sz w:val="24"/>
                <w:szCs w:val="24"/>
              </w:rPr>
            </w:pPr>
            <w:r>
              <w:rPr>
                <w:rFonts w:hint="eastAsia"/>
                <w:sz w:val="24"/>
                <w:szCs w:val="24"/>
              </w:rPr>
              <w:t>（五）住房保障支出</w:t>
            </w:r>
          </w:p>
        </w:tc>
        <w:tc>
          <w:tcPr>
            <w:tcW w:w="2822" w:type="dxa"/>
          </w:tcPr>
          <w:p>
            <w:pPr>
              <w:pStyle w:val="268"/>
              <w:widowControl/>
              <w:jc w:val="right"/>
              <w:rPr>
                <w:rFonts w:ascii="Times New Roman" w:cs="Times New Roman" w:hAnsi="Times New Roman"/>
                <w:color w:val="000000"/>
                <w:kern w:val="0"/>
                <w:sz w:val="24"/>
                <w:szCs w:val="24"/>
              </w:rPr>
            </w:pP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pStyle w:val="253"/>
              <w:widowControl/>
              <w:jc w:val="right"/>
              <w:textAlignment w:val="center"/>
              <w:rPr>
                <w:color w:val="000000"/>
                <w:kern w:val="0"/>
                <w:sz w:val="24"/>
              </w:rPr>
            </w:pPr>
          </w:p>
        </w:tc>
        <w:tc>
          <w:tcPr>
            <w:tcW w:w="4225" w:type="dxa"/>
            <w:vAlign w:val="center"/>
          </w:tcPr>
          <w:p>
            <w:pPr>
              <w:pStyle w:val="254"/>
              <w:ind w:firstLine="0"/>
              <w:rPr>
                <w:rFonts w:ascii="Times New Roman" w:eastAsia="宋体" w:hAnsi="Times New Roman"/>
                <w:sz w:val="24"/>
                <w:szCs w:val="24"/>
              </w:rPr>
            </w:pPr>
          </w:p>
        </w:tc>
        <w:tc>
          <w:tcPr>
            <w:tcW w:w="2822" w:type="dxa"/>
            <w:vAlign w:val="center"/>
          </w:tcPr>
          <w:p>
            <w:pPr>
              <w:pStyle w:val="253"/>
              <w:widowControl/>
              <w:textAlignment w:val="center"/>
              <w:rPr>
                <w:color w:val="000000"/>
                <w:kern w:val="0"/>
                <w:sz w:val="24"/>
              </w:rPr>
            </w:pPr>
          </w:p>
        </w:tc>
      </w:tr>
      <w:tr>
        <w:trPr>
          <w:trHeight w:val="498"/>
        </w:trPr>
        <w:tc>
          <w:tcPr>
            <w:tcW w:w="4055" w:type="dxa"/>
            <w:vAlign w:val="center"/>
          </w:tcPr>
          <w:p>
            <w:pPr>
              <w:pStyle w:val="254"/>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pStyle w:val="253"/>
              <w:widowControl/>
              <w:jc w:val="right"/>
              <w:textAlignment w:val="center"/>
              <w:rPr>
                <w:color w:val="000000"/>
                <w:kern w:val="0"/>
                <w:sz w:val="24"/>
              </w:rPr>
            </w:pPr>
          </w:p>
        </w:tc>
        <w:tc>
          <w:tcPr>
            <w:tcW w:w="4225" w:type="dxa"/>
            <w:vAlign w:val="center"/>
          </w:tcPr>
          <w:p>
            <w:pPr>
              <w:pStyle w:val="254"/>
              <w:ind w:firstLine="0"/>
              <w:rPr>
                <w:rFonts w:ascii="Times New Roman" w:eastAsia="宋体" w:hAnsi="Times New Roman"/>
                <w:sz w:val="24"/>
                <w:szCs w:val="24"/>
              </w:rPr>
            </w:pPr>
          </w:p>
        </w:tc>
        <w:tc>
          <w:tcPr>
            <w:tcW w:w="2822" w:type="dxa"/>
            <w:vAlign w:val="center"/>
          </w:tcPr>
          <w:p>
            <w:pPr>
              <w:pStyle w:val="253"/>
              <w:widowControl/>
              <w:textAlignment w:val="center"/>
              <w:rPr>
                <w:sz w:val="24"/>
              </w:rPr>
            </w:pPr>
          </w:p>
        </w:tc>
      </w:tr>
      <w:tr>
        <w:trPr>
          <w:trHeight w:val="506"/>
        </w:trPr>
        <w:tc>
          <w:tcPr>
            <w:tcW w:w="4055" w:type="dxa"/>
          </w:tcPr>
          <w:p>
            <w:pPr>
              <w:pStyle w:val="254"/>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vAlign w:val="center"/>
          </w:tcPr>
          <w:p>
            <w:pPr>
              <w:pStyle w:val="253"/>
              <w:widowControl/>
              <w:jc w:val="right"/>
              <w:textAlignment w:val="center"/>
              <w:rPr>
                <w:color w:val="000000"/>
                <w:kern w:val="0"/>
                <w:sz w:val="24"/>
              </w:rPr>
            </w:pPr>
          </w:p>
        </w:tc>
        <w:tc>
          <w:tcPr>
            <w:tcW w:w="4225" w:type="dxa"/>
          </w:tcPr>
          <w:p>
            <w:pPr>
              <w:pStyle w:val="254"/>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pStyle w:val="253"/>
              <w:widowControl/>
              <w:textAlignment w:val="center"/>
              <w:rPr>
                <w:color w:val="000000"/>
                <w:kern w:val="0"/>
                <w:sz w:val="24"/>
              </w:rPr>
            </w:pP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r>
        <w:rPr>
          <w:rFonts w:ascii="方正仿宋_GBK" w:eastAsia="方正仿宋_GBK" w:cs="方正仿宋_GBK" w:hint="eastAsia"/>
          <w:spacing w:val="-1"/>
          <w:sz w:val="24"/>
        </w:rPr>
        <w:t>注：中国电子口岸数据中心济南分中心无财政拨款收入，也无使用财政拨款收入安排的支出，故本表无数据。</w:t>
      </w:r>
      <w:r>
        <w:rPr>
          <w:rFonts w:ascii="Times New Roman" w:eastAsia="方正仿宋_GBK" w:hAnsi="Times New Roman"/>
          <w:sz w:val="32"/>
          <w:szCs w:val="32"/>
        </w:rPr>
        <w:br w:type="page"/>
      </w:r>
    </w:p>
    <w:p>
      <w:pPr>
        <w:pStyle w:val="253"/>
        <w:jc w:val="center"/>
        <w:rPr>
          <w:rFonts w:ascii="黑体" w:eastAsia="黑体" w:cs="黑体"/>
          <w:snapToGrid w:val="0"/>
          <w:sz w:val="20"/>
          <w:szCs w:val="20"/>
        </w:rPr>
      </w:pPr>
      <w:r>
        <w:rPr>
          <w:rFonts w:ascii="黑体" w:eastAsia="黑体" w:cs="黑体"/>
          <w:snapToGrid w:val="0"/>
          <w:sz w:val="20"/>
          <w:szCs w:val="20"/>
        </w:rPr>
        <w:t xml:space="preserve">                                                                                                                                   批复</w:t>
      </w:r>
      <w:r>
        <w:rPr>
          <w:rFonts w:ascii="黑体" w:eastAsia="黑体" w:cs="黑体" w:hint="eastAsia"/>
          <w:snapToGrid w:val="0"/>
          <w:sz w:val="20"/>
          <w:szCs w:val="20"/>
        </w:rPr>
        <w:t xml:space="preserve">表 </w:t>
      </w:r>
      <w:r>
        <w:rPr>
          <w:rFonts w:ascii="黑体" w:eastAsia="黑体" w:cs="黑体"/>
          <w:snapToGrid w:val="0"/>
          <w:sz w:val="20"/>
          <w:szCs w:val="20"/>
        </w:rPr>
        <w:t>5</w:t>
      </w:r>
    </w:p>
    <w:p/>
    <w:tbl>
      <w:tblPr>
        <w:jc w:val="left"/>
        <w:tblInd w:w="93" w:type="dxa"/>
        <w:tblW w:w="148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00"/>
        <w:gridCol w:w="1940"/>
        <w:gridCol w:w="940"/>
        <w:gridCol w:w="2080"/>
        <w:gridCol w:w="2480"/>
        <w:gridCol w:w="2480"/>
        <w:gridCol w:w="2745"/>
        <w:gridCol w:w="1055"/>
      </w:tblGrid>
      <w:tr>
        <w:trPr>
          <w:trHeight w:val="450"/>
        </w:trPr>
        <w:tc>
          <w:tcPr>
            <w:tcW w:w="14820" w:type="dxa"/>
            <w:gridSpan w:val="8"/>
            <w:tcBorders>
              <w:top w:val="nil"/>
              <w:left w:val="nil"/>
              <w:bottom w:val="nil"/>
              <w:right w:val="nil"/>
            </w:tcBorders>
            <w:shd w:val="clear" w:color="auto" w:fill="auto"/>
            <w:vAlign w:val="center"/>
          </w:tcPr>
          <w:p>
            <w:pPr>
              <w:pStyle w:val="287"/>
              <w:widowControl/>
              <w:jc w:val="center"/>
              <w:rPr>
                <w:rFonts w:ascii="宋体" w:cs="宋体"/>
                <w:color w:val="000000"/>
                <w:kern w:val="0"/>
                <w:sz w:val="36"/>
                <w:szCs w:val="36"/>
              </w:rPr>
            </w:pPr>
            <w:r>
              <w:rPr>
                <w:rFonts w:ascii="Times New Roman" w:cs="宋体" w:hAnsi="Times New Roman" w:hint="eastAsia"/>
                <w:b/>
                <w:color w:val="000000"/>
                <w:sz w:val="36"/>
                <w:szCs w:val="36"/>
              </w:rPr>
              <w:t>一般公共预算支出表</w:t>
            </w:r>
          </w:p>
        </w:tc>
      </w:tr>
      <w:tr>
        <w:trPr>
          <w:trHeight w:val="330"/>
          <w:gridAfter w:val="1"/>
          <w:wAfter w:w="1055" w:type="dxa"/>
        </w:trPr>
        <w:tc>
          <w:tcPr>
            <w:tcW w:w="11020" w:type="dxa"/>
            <w:gridSpan w:val="6"/>
            <w:tcBorders>
              <w:top w:val="nil"/>
              <w:left w:val="nil"/>
              <w:bottom w:val="nil"/>
              <w:right w:val="nil"/>
            </w:tcBorders>
            <w:shd w:val="clear" w:color="auto" w:fill="auto"/>
            <w:vAlign w:val="center"/>
          </w:tcPr>
          <w:p>
            <w:pPr>
              <w:pStyle w:val="286"/>
              <w:widowControl/>
              <w:jc w:val="left"/>
              <w:rPr>
                <w:rFonts w:ascii="宋体"/>
                <w:color w:val="000000"/>
                <w:kern w:val="0"/>
                <w:sz w:val="18"/>
                <w:szCs w:val="18"/>
              </w:rPr>
            </w:pPr>
          </w:p>
        </w:tc>
        <w:tc>
          <w:tcPr>
            <w:tcW w:w="2745" w:type="dxa"/>
            <w:tcBorders>
              <w:top w:val="nil"/>
              <w:left w:val="nil"/>
              <w:bottom w:val="nil"/>
              <w:right w:val="nil"/>
            </w:tcBorders>
            <w:shd w:val="clear" w:color="auto" w:fill="auto"/>
            <w:noWrap/>
            <w:vAlign w:val="center"/>
          </w:tcPr>
          <w:p>
            <w:pPr>
              <w:pStyle w:val="285"/>
              <w:widowControl/>
              <w:jc w:val="right"/>
              <w:rPr>
                <w:rFonts w:ascii="宋体"/>
                <w:color w:val="000000"/>
                <w:kern w:val="0"/>
                <w:sz w:val="18"/>
                <w:szCs w:val="18"/>
              </w:rPr>
            </w:pPr>
            <w:r>
              <w:rPr>
                <w:rFonts w:ascii="宋体" w:hint="eastAsia"/>
                <w:color w:val="000000"/>
                <w:kern w:val="0"/>
                <w:sz w:val="18"/>
                <w:szCs w:val="18"/>
              </w:rPr>
              <w:t>单位：万元</w:t>
            </w:r>
          </w:p>
        </w:tc>
      </w:tr>
      <w:tr>
        <w:trPr>
          <w:trHeight w:val="450"/>
          <w:gridAfter w:val="1"/>
          <w:wAfter w:w="1055" w:type="dxa"/>
        </w:trPr>
        <w:tc>
          <w:tcPr>
            <w:tcW w:w="1100" w:type="dxa"/>
            <w:vMerge w:val="restart"/>
            <w:tcBorders>
              <w:top w:val="single" w:sz="4" w:space="0" w:color="000000"/>
              <w:left w:val="single" w:sz="4" w:space="0" w:color="000000"/>
              <w:bottom w:val="single" w:sz="4" w:space="0" w:color="000000"/>
              <w:right w:val="nil"/>
            </w:tcBorders>
            <w:shd w:val="clear" w:color="auto" w:fill="auto"/>
            <w:vAlign w:val="center"/>
          </w:tcPr>
          <w:p>
            <w:pPr>
              <w:pStyle w:val="284"/>
              <w:widowControl/>
              <w:jc w:val="center"/>
              <w:rPr>
                <w:rFonts w:ascii="宋体"/>
                <w:color w:val="000000"/>
                <w:kern w:val="0"/>
                <w:sz w:val="18"/>
                <w:szCs w:val="18"/>
              </w:rPr>
            </w:pPr>
            <w:r>
              <w:rPr>
                <w:rFonts w:ascii="宋体" w:hint="eastAsia"/>
                <w:color w:val="000000"/>
                <w:kern w:val="0"/>
                <w:sz w:val="18"/>
                <w:szCs w:val="18"/>
              </w:rPr>
              <w:t>科目代码</w:t>
            </w:r>
          </w:p>
        </w:tc>
        <w:tc>
          <w:tcPr>
            <w:tcW w:w="1940" w:type="dxa"/>
            <w:vMerge w:val="restart"/>
            <w:tcBorders>
              <w:top w:val="single" w:sz="4" w:space="0" w:color="000000"/>
              <w:left w:val="single" w:sz="4" w:space="0" w:color="000000"/>
              <w:bottom w:val="single" w:sz="4" w:space="0" w:color="000000"/>
              <w:right w:val="nil"/>
            </w:tcBorders>
            <w:shd w:val="clear" w:color="auto" w:fill="auto"/>
            <w:vAlign w:val="center"/>
          </w:tcPr>
          <w:p>
            <w:pPr>
              <w:pStyle w:val="283"/>
              <w:widowControl/>
              <w:jc w:val="center"/>
              <w:rPr>
                <w:rFonts w:ascii="宋体"/>
                <w:color w:val="000000"/>
                <w:kern w:val="0"/>
                <w:sz w:val="18"/>
                <w:szCs w:val="18"/>
              </w:rPr>
            </w:pPr>
            <w:r>
              <w:rPr>
                <w:rFonts w:ascii="宋体" w:hint="eastAsia"/>
                <w:color w:val="000000"/>
                <w:kern w:val="0"/>
                <w:sz w:val="18"/>
                <w:szCs w:val="18"/>
              </w:rPr>
              <w:t>科目名称</w:t>
            </w:r>
          </w:p>
        </w:tc>
        <w:tc>
          <w:tcPr>
            <w:tcW w:w="107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282"/>
              <w:widowControl/>
              <w:jc w:val="center"/>
              <w:rPr>
                <w:rFonts w:ascii="宋体"/>
                <w:color w:val="000000"/>
                <w:kern w:val="0"/>
                <w:sz w:val="18"/>
                <w:szCs w:val="18"/>
              </w:rPr>
            </w:pPr>
            <w:r>
              <w:rPr>
                <w:rFonts w:ascii="宋体" w:hint="eastAsia"/>
                <w:color w:val="000000"/>
                <w:kern w:val="0"/>
                <w:sz w:val="18"/>
                <w:szCs w:val="18"/>
              </w:rPr>
              <w:t>本年一般公共预算支出</w:t>
            </w:r>
          </w:p>
        </w:tc>
      </w:tr>
      <w:tr>
        <w:trPr>
          <w:trHeight w:val="450"/>
          <w:gridAfter w:val="1"/>
          <w:wAfter w:w="1055" w:type="dxa"/>
        </w:trPr>
        <w:tc>
          <w:tcPr>
            <w:tcW w:w="1100" w:type="dxa"/>
            <w:vMerge/>
            <w:tcBorders>
              <w:top w:val="single" w:sz="4" w:space="0" w:color="000000"/>
              <w:left w:val="single" w:sz="4" w:space="0" w:color="000000"/>
              <w:bottom w:val="single" w:sz="4" w:space="0" w:color="000000"/>
              <w:right w:val="nil"/>
            </w:tcBorders>
            <w:vAlign w:val="center"/>
          </w:tcPr>
          <w:p/>
        </w:tc>
        <w:tc>
          <w:tcPr>
            <w:tcW w:w="1940" w:type="dxa"/>
            <w:vMerge/>
            <w:tcBorders>
              <w:top w:val="single" w:sz="4" w:space="0" w:color="000000"/>
              <w:left w:val="single" w:sz="4" w:space="0" w:color="000000"/>
              <w:bottom w:val="single" w:sz="4" w:space="0" w:color="000000"/>
              <w:right w:val="nil"/>
            </w:tcBorders>
            <w:vAlign w:val="center"/>
          </w:tcPr>
          <w:p/>
        </w:tc>
        <w:tc>
          <w:tcPr>
            <w:tcW w:w="940" w:type="dxa"/>
            <w:vMerge w:val="restart"/>
            <w:tcBorders>
              <w:top w:val="nil"/>
              <w:left w:val="single" w:sz="4" w:space="0" w:color="000000"/>
              <w:bottom w:val="single" w:sz="4" w:space="0" w:color="000000"/>
              <w:right w:val="nil"/>
            </w:tcBorders>
            <w:shd w:val="clear" w:color="auto" w:fill="auto"/>
            <w:vAlign w:val="center"/>
          </w:tcPr>
          <w:p>
            <w:pPr>
              <w:pStyle w:val="281"/>
              <w:widowControl/>
              <w:jc w:val="center"/>
              <w:rPr>
                <w:rFonts w:ascii="宋体"/>
                <w:color w:val="000000"/>
                <w:kern w:val="0"/>
                <w:sz w:val="18"/>
                <w:szCs w:val="18"/>
              </w:rPr>
            </w:pPr>
            <w:r>
              <w:rPr>
                <w:rFonts w:ascii="宋体" w:hint="eastAsia"/>
                <w:color w:val="000000"/>
                <w:kern w:val="0"/>
                <w:sz w:val="18"/>
                <w:szCs w:val="18"/>
              </w:rPr>
              <w:t>合计</w:t>
            </w:r>
          </w:p>
        </w:tc>
        <w:tc>
          <w:tcPr>
            <w:tcW w:w="7040" w:type="dxa"/>
            <w:gridSpan w:val="3"/>
            <w:tcBorders>
              <w:top w:val="nil"/>
              <w:left w:val="single" w:sz="4" w:space="0" w:color="000000"/>
              <w:bottom w:val="single" w:sz="4" w:space="0" w:color="000000"/>
              <w:right w:val="single" w:sz="4" w:space="0" w:color="000000"/>
            </w:tcBorders>
            <w:shd w:val="clear" w:color="auto" w:fill="auto"/>
            <w:vAlign w:val="center"/>
          </w:tcPr>
          <w:p>
            <w:pPr>
              <w:pStyle w:val="280"/>
              <w:widowControl/>
              <w:jc w:val="center"/>
              <w:rPr>
                <w:rFonts w:ascii="宋体"/>
                <w:color w:val="000000"/>
                <w:kern w:val="0"/>
                <w:sz w:val="18"/>
                <w:szCs w:val="18"/>
              </w:rPr>
            </w:pPr>
            <w:r>
              <w:rPr>
                <w:rFonts w:ascii="宋体" w:hint="eastAsia"/>
                <w:color w:val="000000"/>
                <w:kern w:val="0"/>
                <w:sz w:val="18"/>
                <w:szCs w:val="18"/>
              </w:rPr>
              <w:t>基本支出</w:t>
            </w:r>
          </w:p>
        </w:tc>
        <w:tc>
          <w:tcPr>
            <w:tcW w:w="2745" w:type="dxa"/>
            <w:vMerge w:val="restart"/>
            <w:tcBorders>
              <w:top w:val="nil"/>
              <w:left w:val="single" w:sz="4" w:space="0" w:color="000000"/>
              <w:bottom w:val="single" w:sz="4" w:space="0" w:color="000000"/>
              <w:right w:val="single" w:sz="4" w:space="0" w:color="000000"/>
            </w:tcBorders>
            <w:shd w:val="clear" w:color="auto" w:fill="auto"/>
            <w:vAlign w:val="center"/>
          </w:tcPr>
          <w:p>
            <w:pPr>
              <w:pStyle w:val="279"/>
              <w:widowControl/>
              <w:jc w:val="center"/>
              <w:rPr>
                <w:rFonts w:ascii="宋体"/>
                <w:color w:val="000000"/>
                <w:kern w:val="0"/>
                <w:sz w:val="18"/>
                <w:szCs w:val="18"/>
              </w:rPr>
            </w:pPr>
            <w:r>
              <w:rPr>
                <w:rFonts w:ascii="宋体" w:hint="eastAsia"/>
                <w:color w:val="000000"/>
                <w:kern w:val="0"/>
                <w:sz w:val="18"/>
                <w:szCs w:val="18"/>
              </w:rPr>
              <w:t>项目支出</w:t>
            </w:r>
          </w:p>
        </w:tc>
      </w:tr>
      <w:tr>
        <w:trPr>
          <w:trHeight w:val="450"/>
          <w:gridAfter w:val="1"/>
          <w:wAfter w:w="1055" w:type="dxa"/>
        </w:trPr>
        <w:tc>
          <w:tcPr>
            <w:tcW w:w="1100" w:type="dxa"/>
            <w:vMerge/>
            <w:tcBorders>
              <w:top w:val="single" w:sz="4" w:space="0" w:color="000000"/>
              <w:left w:val="single" w:sz="4" w:space="0" w:color="000000"/>
              <w:bottom w:val="single" w:sz="4" w:space="0" w:color="000000"/>
              <w:right w:val="nil"/>
            </w:tcBorders>
            <w:vAlign w:val="center"/>
          </w:tcPr>
          <w:p/>
        </w:tc>
        <w:tc>
          <w:tcPr>
            <w:tcW w:w="1940" w:type="dxa"/>
            <w:vMerge/>
            <w:tcBorders>
              <w:top w:val="single" w:sz="4" w:space="0" w:color="000000"/>
              <w:left w:val="single" w:sz="4" w:space="0" w:color="000000"/>
              <w:bottom w:val="single" w:sz="4" w:space="0" w:color="000000"/>
              <w:right w:val="nil"/>
            </w:tcBorders>
            <w:vAlign w:val="center"/>
          </w:tcPr>
          <w:p/>
        </w:tc>
        <w:tc>
          <w:tcPr>
            <w:tcW w:w="940" w:type="dxa"/>
            <w:vMerge/>
            <w:tcBorders>
              <w:top w:val="nil"/>
              <w:left w:val="single" w:sz="4" w:space="0" w:color="000000"/>
              <w:bottom w:val="single" w:sz="4" w:space="0" w:color="000000"/>
              <w:right w:val="nil"/>
            </w:tcBorders>
            <w:vAlign w:val="center"/>
          </w:tcPr>
          <w:p/>
        </w:tc>
        <w:tc>
          <w:tcPr>
            <w:tcW w:w="2080" w:type="dxa"/>
            <w:tcBorders>
              <w:top w:val="nil"/>
              <w:left w:val="single" w:sz="4" w:space="0" w:color="000000"/>
              <w:bottom w:val="nil"/>
              <w:right w:val="nil"/>
            </w:tcBorders>
            <w:shd w:val="clear" w:color="auto" w:fill="auto"/>
            <w:vAlign w:val="center"/>
          </w:tcPr>
          <w:p>
            <w:pPr>
              <w:pStyle w:val="278"/>
              <w:widowControl/>
              <w:jc w:val="center"/>
              <w:rPr>
                <w:rFonts w:ascii="宋体"/>
                <w:color w:val="000000"/>
                <w:kern w:val="0"/>
                <w:sz w:val="18"/>
                <w:szCs w:val="18"/>
              </w:rPr>
            </w:pPr>
            <w:r>
              <w:rPr>
                <w:rFonts w:ascii="宋体" w:hint="eastAsia"/>
                <w:color w:val="000000"/>
                <w:kern w:val="0"/>
                <w:sz w:val="18"/>
                <w:szCs w:val="18"/>
              </w:rPr>
              <w:t>小计</w:t>
            </w:r>
          </w:p>
        </w:tc>
        <w:tc>
          <w:tcPr>
            <w:tcW w:w="2480" w:type="dxa"/>
            <w:tcBorders>
              <w:top w:val="nil"/>
              <w:left w:val="single" w:sz="4" w:space="0" w:color="000000"/>
              <w:bottom w:val="nil"/>
              <w:right w:val="nil"/>
            </w:tcBorders>
            <w:shd w:val="clear" w:color="auto" w:fill="auto"/>
            <w:vAlign w:val="center"/>
          </w:tcPr>
          <w:p>
            <w:pPr>
              <w:pStyle w:val="277"/>
              <w:widowControl/>
              <w:jc w:val="center"/>
              <w:rPr>
                <w:rFonts w:ascii="宋体"/>
                <w:color w:val="000000"/>
                <w:kern w:val="0"/>
                <w:sz w:val="18"/>
                <w:szCs w:val="18"/>
              </w:rPr>
            </w:pPr>
            <w:r>
              <w:rPr>
                <w:rFonts w:ascii="宋体" w:hint="eastAsia"/>
                <w:color w:val="000000"/>
                <w:kern w:val="0"/>
                <w:sz w:val="18"/>
                <w:szCs w:val="18"/>
              </w:rPr>
              <w:t>人员经费</w:t>
            </w:r>
          </w:p>
        </w:tc>
        <w:tc>
          <w:tcPr>
            <w:tcW w:w="2480" w:type="dxa"/>
            <w:tcBorders>
              <w:top w:val="nil"/>
              <w:left w:val="single" w:sz="4" w:space="0" w:color="000000"/>
              <w:bottom w:val="nil"/>
              <w:right w:val="nil"/>
            </w:tcBorders>
            <w:shd w:val="clear" w:color="auto" w:fill="auto"/>
            <w:vAlign w:val="center"/>
          </w:tcPr>
          <w:p>
            <w:pPr>
              <w:pStyle w:val="276"/>
              <w:widowControl/>
              <w:jc w:val="center"/>
              <w:rPr>
                <w:rFonts w:ascii="宋体"/>
                <w:color w:val="000000"/>
                <w:kern w:val="0"/>
                <w:sz w:val="18"/>
                <w:szCs w:val="18"/>
              </w:rPr>
            </w:pPr>
            <w:r>
              <w:rPr>
                <w:rFonts w:ascii="宋体" w:hint="eastAsia"/>
                <w:color w:val="000000"/>
                <w:kern w:val="0"/>
                <w:sz w:val="18"/>
                <w:szCs w:val="18"/>
              </w:rPr>
              <w:t>公用经费</w:t>
            </w:r>
          </w:p>
        </w:tc>
        <w:tc>
          <w:tcPr>
            <w:tcW w:w="2745" w:type="dxa"/>
            <w:vMerge/>
            <w:tcBorders>
              <w:top w:val="nil"/>
              <w:left w:val="single" w:sz="4" w:space="0" w:color="000000"/>
              <w:bottom w:val="single" w:sz="4" w:space="0" w:color="000000"/>
              <w:right w:val="single" w:sz="4" w:space="0" w:color="000000"/>
            </w:tcBorders>
            <w:vAlign w:val="center"/>
          </w:tcPr>
          <w:p/>
        </w:tc>
      </w:tr>
      <w:tr>
        <w:trPr>
          <w:trHeight w:val="450"/>
          <w:gridAfter w:val="1"/>
          <w:wAfter w:w="1055" w:type="dxa"/>
        </w:trPr>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75"/>
              <w:widowControl/>
              <w:jc w:val="left"/>
              <w:rPr>
                <w:rFonts w:ascii="宋体"/>
                <w:color w:val="000000"/>
                <w:kern w:val="0"/>
                <w:sz w:val="18"/>
                <w:szCs w:val="18"/>
              </w:rPr>
            </w:pPr>
            <w:r>
              <w:rPr>
                <w:rFonts w:ascii="宋体" w:hint="eastAsia"/>
                <w:color w:val="000000"/>
                <w:kern w:val="0"/>
                <w:sz w:val="18"/>
                <w:szCs w:val="18"/>
              </w:rPr>
              <w:t>　</w:t>
            </w:r>
          </w:p>
        </w:tc>
        <w:tc>
          <w:tcPr>
            <w:tcW w:w="1940" w:type="dxa"/>
            <w:tcBorders>
              <w:top w:val="single" w:sz="4" w:space="0" w:color="000000"/>
              <w:left w:val="nil"/>
              <w:bottom w:val="single" w:sz="4" w:space="0" w:color="000000"/>
              <w:right w:val="single" w:sz="4" w:space="0" w:color="000000"/>
            </w:tcBorders>
            <w:shd w:val="clear" w:color="auto" w:fill="auto"/>
            <w:vAlign w:val="center"/>
          </w:tcPr>
          <w:p>
            <w:pPr>
              <w:pStyle w:val="274"/>
              <w:widowControl/>
              <w:jc w:val="left"/>
              <w:rPr>
                <w:rFonts w:ascii="宋体"/>
                <w:color w:val="000000"/>
                <w:kern w:val="0"/>
                <w:sz w:val="18"/>
                <w:szCs w:val="18"/>
              </w:rPr>
            </w:pPr>
            <w:r>
              <w:rPr>
                <w:rFonts w:ascii="宋体" w:hint="eastAsia"/>
                <w:color w:val="000000"/>
                <w:kern w:val="0"/>
                <w:sz w:val="18"/>
                <w:szCs w:val="18"/>
              </w:rPr>
              <w:t>　</w:t>
            </w:r>
          </w:p>
        </w:tc>
        <w:tc>
          <w:tcPr>
            <w:tcW w:w="940" w:type="dxa"/>
            <w:tcBorders>
              <w:top w:val="single" w:sz="4" w:space="0" w:color="000000"/>
              <w:left w:val="nil"/>
              <w:bottom w:val="single" w:sz="4" w:space="0" w:color="000000"/>
              <w:right w:val="single" w:sz="4" w:space="0" w:color="000000"/>
            </w:tcBorders>
            <w:shd w:val="clear" w:color="auto" w:fill="auto"/>
            <w:noWrap/>
            <w:vAlign w:val="center"/>
          </w:tcPr>
          <w:p>
            <w:pPr>
              <w:pStyle w:val="273"/>
              <w:widowControl/>
              <w:jc w:val="right"/>
              <w:rPr>
                <w:rFonts w:ascii="宋体"/>
                <w:color w:val="000000"/>
                <w:kern w:val="0"/>
                <w:sz w:val="18"/>
                <w:szCs w:val="18"/>
              </w:rPr>
            </w:pPr>
            <w:r>
              <w:rPr>
                <w:rFonts w:ascii="宋体" w:hint="eastAsia"/>
                <w:color w:val="000000"/>
                <w:kern w:val="0"/>
                <w:sz w:val="18"/>
                <w:szCs w:val="18"/>
              </w:rPr>
              <w:t>　</w:t>
            </w:r>
          </w:p>
        </w:tc>
        <w:tc>
          <w:tcPr>
            <w:tcW w:w="2080" w:type="dxa"/>
            <w:tcBorders>
              <w:top w:val="single" w:sz="4" w:space="0" w:color="000000"/>
              <w:left w:val="nil"/>
              <w:bottom w:val="single" w:sz="4" w:space="0" w:color="000000"/>
              <w:right w:val="single" w:sz="4" w:space="0" w:color="000000"/>
            </w:tcBorders>
            <w:shd w:val="clear" w:color="auto" w:fill="auto"/>
            <w:noWrap/>
            <w:vAlign w:val="center"/>
          </w:tcPr>
          <w:p>
            <w:pPr>
              <w:pStyle w:val="272"/>
              <w:widowControl/>
              <w:jc w:val="right"/>
              <w:rPr>
                <w:rFonts w:ascii="宋体"/>
                <w:color w:val="000000"/>
                <w:kern w:val="0"/>
                <w:sz w:val="18"/>
                <w:szCs w:val="18"/>
              </w:rPr>
            </w:pPr>
            <w:r>
              <w:rPr>
                <w:rFonts w:ascii="宋体" w:hint="eastAsia"/>
                <w:color w:val="000000"/>
                <w:kern w:val="0"/>
                <w:sz w:val="18"/>
                <w:szCs w:val="18"/>
              </w:rPr>
              <w:t>　</w:t>
            </w:r>
          </w:p>
        </w:tc>
        <w:tc>
          <w:tcPr>
            <w:tcW w:w="2480" w:type="dxa"/>
            <w:tcBorders>
              <w:top w:val="single" w:sz="4" w:space="0" w:color="000000"/>
              <w:left w:val="nil"/>
              <w:bottom w:val="single" w:sz="4" w:space="0" w:color="000000"/>
              <w:right w:val="single" w:sz="4" w:space="0" w:color="000000"/>
            </w:tcBorders>
            <w:shd w:val="clear" w:color="auto" w:fill="auto"/>
            <w:noWrap/>
            <w:vAlign w:val="center"/>
          </w:tcPr>
          <w:p>
            <w:pPr>
              <w:pStyle w:val="271"/>
              <w:widowControl/>
              <w:jc w:val="right"/>
              <w:rPr>
                <w:rFonts w:ascii="宋体"/>
                <w:color w:val="000000"/>
                <w:kern w:val="0"/>
                <w:sz w:val="18"/>
                <w:szCs w:val="18"/>
              </w:rPr>
            </w:pPr>
            <w:r>
              <w:rPr>
                <w:rFonts w:ascii="宋体" w:hint="eastAsia"/>
                <w:color w:val="000000"/>
                <w:kern w:val="0"/>
                <w:sz w:val="18"/>
                <w:szCs w:val="18"/>
              </w:rPr>
              <w:t>　</w:t>
            </w:r>
          </w:p>
        </w:tc>
        <w:tc>
          <w:tcPr>
            <w:tcW w:w="2480" w:type="dxa"/>
            <w:tcBorders>
              <w:top w:val="single" w:sz="4" w:space="0" w:color="000000"/>
              <w:left w:val="nil"/>
              <w:bottom w:val="single" w:sz="4" w:space="0" w:color="000000"/>
              <w:right w:val="single" w:sz="4" w:space="0" w:color="000000"/>
            </w:tcBorders>
            <w:shd w:val="clear" w:color="auto" w:fill="auto"/>
            <w:noWrap/>
            <w:vAlign w:val="center"/>
          </w:tcPr>
          <w:p>
            <w:pPr>
              <w:pStyle w:val="270"/>
              <w:widowControl/>
              <w:jc w:val="right"/>
              <w:rPr>
                <w:rFonts w:ascii="宋体"/>
                <w:color w:val="000000"/>
                <w:kern w:val="0"/>
                <w:sz w:val="18"/>
                <w:szCs w:val="18"/>
              </w:rPr>
            </w:pPr>
            <w:r>
              <w:rPr>
                <w:rFonts w:ascii="宋体" w:hint="eastAsia"/>
                <w:color w:val="000000"/>
                <w:kern w:val="0"/>
                <w:sz w:val="18"/>
                <w:szCs w:val="18"/>
              </w:rPr>
              <w:t>　</w:t>
            </w:r>
          </w:p>
        </w:tc>
        <w:tc>
          <w:tcPr>
            <w:tcW w:w="2745" w:type="dxa"/>
            <w:tcBorders>
              <w:top w:val="single" w:sz="4" w:space="0" w:color="000000"/>
              <w:left w:val="nil"/>
              <w:bottom w:val="single" w:sz="4" w:space="0" w:color="000000"/>
              <w:right w:val="single" w:sz="4" w:space="0" w:color="000000"/>
            </w:tcBorders>
            <w:shd w:val="clear" w:color="auto" w:fill="auto"/>
            <w:noWrap/>
            <w:vAlign w:val="center"/>
          </w:tcPr>
          <w:p>
            <w:pPr>
              <w:pStyle w:val="269"/>
              <w:widowControl/>
              <w:jc w:val="right"/>
              <w:rPr>
                <w:rFonts w:ascii="宋体"/>
                <w:color w:val="000000"/>
                <w:kern w:val="0"/>
                <w:sz w:val="18"/>
                <w:szCs w:val="18"/>
              </w:rPr>
            </w:pPr>
            <w:r>
              <w:rPr>
                <w:rFonts w:ascii="宋体" w:hint="eastAsia"/>
                <w:color w:val="000000"/>
                <w:kern w:val="0"/>
                <w:sz w:val="18"/>
                <w:szCs w:val="18"/>
              </w:rPr>
              <w:t>　</w:t>
            </w:r>
          </w:p>
        </w:tc>
      </w:tr>
    </w:tbl>
    <w:p>
      <w:pPr>
        <w:rPr>
          <w:rFonts w:ascii="方正仿宋_GBK" w:eastAsia="方正仿宋_GBK" w:cs="方正仿宋_GBK"/>
          <w:spacing w:val="-1"/>
          <w:sz w:val="24"/>
        </w:rPr>
      </w:pPr>
    </w:p>
    <w:p>
      <w:pPr>
        <w:ind w:firstLineChars="100" w:firstLine="238"/>
      </w:pPr>
      <w:r>
        <w:rPr>
          <w:rFonts w:ascii="方正仿宋_GBK" w:eastAsia="方正仿宋_GBK" w:cs="方正仿宋_GBK" w:hint="eastAsia"/>
          <w:spacing w:val="-1"/>
          <w:sz w:val="24"/>
        </w:rPr>
        <w:t>注：中国电子口岸数据中心济南分中心无财政拨款收入，也无使用财政拨款收入安排的支出，故本表无数据</w:t>
      </w:r>
      <w:r>
        <w:rPr>
          <w:rFonts w:ascii="方正仿宋_GBK" w:eastAsia="方正仿宋_GBK" w:cs="方正仿宋_GBK"/>
          <w:spacing w:val="-1"/>
          <w:sz w:val="24"/>
        </w:rPr>
        <w:t>。</w:t>
      </w: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148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bookmarkStart w:id="0" w:name="RANGE!A1:E71"/>
            <w:bookmarkEnd w:id="0"/>
          </w:p>
        </w:tc>
        <w:tc>
          <w:tcPr>
            <w:tcW w:w="3402" w:type="dxa"/>
            <w:tcBorders>
              <w:top w:val="nil"/>
              <w:left w:val="nil"/>
              <w:bottom w:val="nil"/>
              <w:right w:val="nil"/>
            </w:tcBorders>
            <w:shd w:val="clear" w:color="auto" w:fill="auto"/>
            <w:vAlign w:val="center"/>
          </w:tcPr>
          <w:p>
            <w:pPr>
              <w:widowControl/>
              <w:jc w:val="left"/>
              <w:rPr>
                <w:rFonts w:ascii="Times New Roman" w:eastAsia="宋体"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r>
    </w:tbl>
    <w:p>
      <w:pPr>
        <w:pStyle w:val="288"/>
        <w:jc w:val="right"/>
        <w:rPr>
          <w:rFonts w:ascii="黑体" w:eastAsia="黑体" w:cs="黑体"/>
          <w:snapToGrid w:val="0"/>
          <w:sz w:val="20"/>
          <w:szCs w:val="20"/>
        </w:rPr>
      </w:pPr>
      <w:r>
        <w:rPr>
          <w:rFonts w:ascii="黑体" w:eastAsia="黑体" w:cs="黑体"/>
          <w:snapToGrid w:val="0"/>
          <w:sz w:val="20"/>
          <w:szCs w:val="20"/>
        </w:rPr>
        <w:t>批复</w:t>
      </w:r>
      <w:r>
        <w:rPr>
          <w:rFonts w:ascii="黑体" w:eastAsia="黑体" w:cs="黑体" w:hint="eastAsia"/>
          <w:snapToGrid w:val="0"/>
          <w:sz w:val="20"/>
          <w:szCs w:val="20"/>
        </w:rPr>
        <w:t xml:space="preserve">表 </w:t>
      </w:r>
      <w:r>
        <w:rPr>
          <w:rFonts w:ascii="黑体" w:eastAsia="黑体" w:cs="黑体"/>
          <w:snapToGrid w:val="0"/>
          <w:sz w:val="20"/>
          <w:szCs w:val="20"/>
        </w:rPr>
        <w:t>6</w:t>
      </w:r>
    </w:p>
    <w:p>
      <w:pPr>
        <w:pStyle w:val="288"/>
        <w:jc w:val="center"/>
        <w:rPr>
          <w:rFonts w:cs="Microsoft JhengHei"/>
          <w:b/>
          <w:sz w:val="36"/>
          <w:szCs w:val="36"/>
        </w:rPr>
      </w:pPr>
      <w:r>
        <w:rPr>
          <w:rFonts w:cs="Microsoft JhengHei" w:hint="eastAsia"/>
          <w:b/>
          <w:snapToGrid w:val="0"/>
          <w:color w:val="000000"/>
          <w:sz w:val="36"/>
          <w:szCs w:val="36"/>
        </w:rPr>
        <w:t>政府性基金预算支出表</w:t>
      </w:r>
    </w:p>
    <w:p>
      <w:pPr>
        <w:pStyle w:val="289"/>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89"/>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89"/>
              <w:spacing w:line="372" w:lineRule="auto"/>
              <w:rPr>
                <w:rFonts w:ascii="Times New Roman" w:eastAsia="宋体" w:hAnsi="Times New Roman"/>
                <w:sz w:val="24"/>
                <w:szCs w:val="24"/>
              </w:rPr>
            </w:pPr>
          </w:p>
          <w:p>
            <w:pPr>
              <w:pStyle w:val="289"/>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89"/>
              <w:spacing w:line="372" w:lineRule="auto"/>
              <w:rPr>
                <w:rFonts w:ascii="Times New Roman" w:eastAsia="宋体" w:hAnsi="Times New Roman"/>
                <w:sz w:val="24"/>
                <w:szCs w:val="24"/>
              </w:rPr>
            </w:pPr>
          </w:p>
          <w:p>
            <w:pPr>
              <w:pStyle w:val="289"/>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89"/>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89"/>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89"/>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89"/>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89"/>
              <w:rPr>
                <w:rFonts w:ascii="Times New Roman" w:eastAsia="宋体" w:hAnsi="Times New Roman"/>
                <w:sz w:val="24"/>
                <w:szCs w:val="24"/>
              </w:rPr>
            </w:pPr>
          </w:p>
        </w:tc>
        <w:tc>
          <w:tcPr>
            <w:tcW w:w="2622" w:type="dxa"/>
          </w:tcPr>
          <w:p>
            <w:pPr>
              <w:pStyle w:val="289"/>
              <w:rPr>
                <w:rFonts w:ascii="Times New Roman" w:eastAsia="宋体" w:hAnsi="Times New Roman"/>
                <w:sz w:val="24"/>
                <w:szCs w:val="24"/>
              </w:rPr>
            </w:pPr>
          </w:p>
        </w:tc>
        <w:tc>
          <w:tcPr>
            <w:tcW w:w="2624" w:type="dxa"/>
          </w:tcPr>
          <w:p>
            <w:pPr>
              <w:pStyle w:val="289"/>
              <w:rPr>
                <w:rFonts w:ascii="Times New Roman" w:eastAsia="宋体" w:hAnsi="Times New Roman"/>
                <w:sz w:val="24"/>
                <w:szCs w:val="24"/>
              </w:rPr>
            </w:pPr>
          </w:p>
        </w:tc>
        <w:tc>
          <w:tcPr>
            <w:tcW w:w="2623" w:type="dxa"/>
          </w:tcPr>
          <w:p>
            <w:pPr>
              <w:pStyle w:val="289"/>
              <w:rPr>
                <w:rFonts w:ascii="Times New Roman" w:eastAsia="宋体" w:hAnsi="Times New Roman"/>
                <w:sz w:val="24"/>
                <w:szCs w:val="24"/>
              </w:rPr>
            </w:pPr>
          </w:p>
        </w:tc>
        <w:tc>
          <w:tcPr>
            <w:tcW w:w="2631" w:type="dxa"/>
          </w:tcPr>
          <w:p>
            <w:pPr>
              <w:pStyle w:val="289"/>
              <w:rPr>
                <w:rFonts w:ascii="Times New Roman" w:eastAsia="宋体" w:hAnsi="Times New Roman"/>
                <w:sz w:val="24"/>
                <w:szCs w:val="24"/>
              </w:rPr>
            </w:pPr>
          </w:p>
        </w:tc>
      </w:tr>
      <w:tr>
        <w:trPr>
          <w:trHeight w:val="528"/>
        </w:trPr>
        <w:tc>
          <w:tcPr>
            <w:tcW w:w="2631" w:type="dxa"/>
          </w:tcPr>
          <w:p>
            <w:pPr>
              <w:pStyle w:val="289"/>
              <w:rPr>
                <w:rFonts w:ascii="Times New Roman" w:eastAsia="宋体" w:hAnsi="Times New Roman"/>
                <w:sz w:val="24"/>
                <w:szCs w:val="24"/>
              </w:rPr>
            </w:pPr>
          </w:p>
        </w:tc>
        <w:tc>
          <w:tcPr>
            <w:tcW w:w="2622" w:type="dxa"/>
          </w:tcPr>
          <w:p>
            <w:pPr>
              <w:pStyle w:val="289"/>
              <w:rPr>
                <w:rFonts w:ascii="Times New Roman" w:eastAsia="宋体" w:hAnsi="Times New Roman"/>
                <w:sz w:val="24"/>
                <w:szCs w:val="24"/>
              </w:rPr>
            </w:pPr>
          </w:p>
        </w:tc>
        <w:tc>
          <w:tcPr>
            <w:tcW w:w="2624" w:type="dxa"/>
          </w:tcPr>
          <w:p>
            <w:pPr>
              <w:pStyle w:val="289"/>
              <w:rPr>
                <w:rFonts w:ascii="Times New Roman" w:eastAsia="宋体" w:hAnsi="Times New Roman"/>
                <w:sz w:val="24"/>
                <w:szCs w:val="24"/>
              </w:rPr>
            </w:pPr>
          </w:p>
        </w:tc>
        <w:tc>
          <w:tcPr>
            <w:tcW w:w="2623" w:type="dxa"/>
          </w:tcPr>
          <w:p>
            <w:pPr>
              <w:pStyle w:val="289"/>
              <w:rPr>
                <w:rFonts w:ascii="Times New Roman" w:eastAsia="宋体" w:hAnsi="Times New Roman"/>
                <w:sz w:val="24"/>
                <w:szCs w:val="24"/>
              </w:rPr>
            </w:pPr>
          </w:p>
        </w:tc>
        <w:tc>
          <w:tcPr>
            <w:tcW w:w="2631" w:type="dxa"/>
          </w:tcPr>
          <w:p>
            <w:pPr>
              <w:pStyle w:val="289"/>
              <w:rPr>
                <w:rFonts w:ascii="Times New Roman" w:eastAsia="宋体" w:hAnsi="Times New Roman"/>
                <w:sz w:val="24"/>
                <w:szCs w:val="24"/>
              </w:rPr>
            </w:pPr>
          </w:p>
        </w:tc>
      </w:tr>
      <w:tr>
        <w:trPr>
          <w:trHeight w:val="528"/>
        </w:trPr>
        <w:tc>
          <w:tcPr>
            <w:tcW w:w="2631" w:type="dxa"/>
          </w:tcPr>
          <w:p>
            <w:pPr>
              <w:pStyle w:val="289"/>
              <w:rPr>
                <w:rFonts w:ascii="Times New Roman" w:eastAsia="宋体" w:hAnsi="Times New Roman"/>
                <w:sz w:val="24"/>
                <w:szCs w:val="24"/>
              </w:rPr>
            </w:pPr>
          </w:p>
        </w:tc>
        <w:tc>
          <w:tcPr>
            <w:tcW w:w="2622" w:type="dxa"/>
          </w:tcPr>
          <w:p>
            <w:pPr>
              <w:pStyle w:val="289"/>
              <w:rPr>
                <w:rFonts w:ascii="Times New Roman" w:eastAsia="宋体" w:hAnsi="Times New Roman"/>
                <w:sz w:val="24"/>
                <w:szCs w:val="24"/>
              </w:rPr>
            </w:pPr>
          </w:p>
        </w:tc>
        <w:tc>
          <w:tcPr>
            <w:tcW w:w="2624" w:type="dxa"/>
          </w:tcPr>
          <w:p>
            <w:pPr>
              <w:pStyle w:val="289"/>
              <w:rPr>
                <w:rFonts w:ascii="Times New Roman" w:eastAsia="宋体" w:hAnsi="Times New Roman"/>
                <w:sz w:val="24"/>
                <w:szCs w:val="24"/>
              </w:rPr>
            </w:pPr>
          </w:p>
        </w:tc>
        <w:tc>
          <w:tcPr>
            <w:tcW w:w="2623" w:type="dxa"/>
          </w:tcPr>
          <w:p>
            <w:pPr>
              <w:pStyle w:val="289"/>
              <w:rPr>
                <w:rFonts w:ascii="Times New Roman" w:eastAsia="宋体" w:hAnsi="Times New Roman"/>
                <w:sz w:val="24"/>
                <w:szCs w:val="24"/>
              </w:rPr>
            </w:pPr>
          </w:p>
        </w:tc>
        <w:tc>
          <w:tcPr>
            <w:tcW w:w="2631" w:type="dxa"/>
          </w:tcPr>
          <w:p>
            <w:pPr>
              <w:pStyle w:val="289"/>
              <w:rPr>
                <w:rFonts w:ascii="Times New Roman" w:eastAsia="宋体" w:hAnsi="Times New Roman"/>
                <w:sz w:val="24"/>
                <w:szCs w:val="24"/>
              </w:rPr>
            </w:pPr>
          </w:p>
        </w:tc>
      </w:tr>
      <w:tr>
        <w:trPr>
          <w:trHeight w:val="528"/>
        </w:trPr>
        <w:tc>
          <w:tcPr>
            <w:tcW w:w="2631" w:type="dxa"/>
          </w:tcPr>
          <w:p>
            <w:pPr>
              <w:pStyle w:val="289"/>
              <w:rPr>
                <w:rFonts w:ascii="Times New Roman" w:eastAsia="宋体" w:hAnsi="Times New Roman"/>
                <w:sz w:val="24"/>
                <w:szCs w:val="24"/>
              </w:rPr>
            </w:pPr>
          </w:p>
        </w:tc>
        <w:tc>
          <w:tcPr>
            <w:tcW w:w="2622" w:type="dxa"/>
          </w:tcPr>
          <w:p>
            <w:pPr>
              <w:pStyle w:val="289"/>
              <w:rPr>
                <w:rFonts w:ascii="Times New Roman" w:eastAsia="宋体" w:hAnsi="Times New Roman"/>
                <w:sz w:val="24"/>
                <w:szCs w:val="24"/>
              </w:rPr>
            </w:pPr>
          </w:p>
        </w:tc>
        <w:tc>
          <w:tcPr>
            <w:tcW w:w="2624" w:type="dxa"/>
          </w:tcPr>
          <w:p>
            <w:pPr>
              <w:pStyle w:val="289"/>
              <w:rPr>
                <w:rFonts w:ascii="Times New Roman" w:eastAsia="宋体" w:hAnsi="Times New Roman"/>
                <w:sz w:val="24"/>
                <w:szCs w:val="24"/>
              </w:rPr>
            </w:pPr>
          </w:p>
        </w:tc>
        <w:tc>
          <w:tcPr>
            <w:tcW w:w="2623" w:type="dxa"/>
          </w:tcPr>
          <w:p>
            <w:pPr>
              <w:pStyle w:val="289"/>
              <w:rPr>
                <w:rFonts w:ascii="Times New Roman" w:eastAsia="宋体" w:hAnsi="Times New Roman"/>
                <w:sz w:val="24"/>
                <w:szCs w:val="24"/>
              </w:rPr>
            </w:pPr>
          </w:p>
        </w:tc>
        <w:tc>
          <w:tcPr>
            <w:tcW w:w="2631" w:type="dxa"/>
          </w:tcPr>
          <w:p>
            <w:pPr>
              <w:pStyle w:val="289"/>
              <w:rPr>
                <w:rFonts w:ascii="Times New Roman" w:eastAsia="宋体" w:hAnsi="Times New Roman"/>
                <w:sz w:val="24"/>
                <w:szCs w:val="24"/>
              </w:rPr>
            </w:pPr>
          </w:p>
        </w:tc>
      </w:tr>
      <w:tr>
        <w:trPr>
          <w:trHeight w:val="535"/>
        </w:trPr>
        <w:tc>
          <w:tcPr>
            <w:tcW w:w="5253" w:type="dxa"/>
            <w:gridSpan w:val="2"/>
          </w:tcPr>
          <w:p>
            <w:pPr>
              <w:pStyle w:val="289"/>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89"/>
              <w:rPr>
                <w:rFonts w:ascii="Times New Roman" w:eastAsia="宋体" w:hAnsi="Times New Roman"/>
                <w:sz w:val="24"/>
                <w:szCs w:val="24"/>
              </w:rPr>
            </w:pPr>
          </w:p>
        </w:tc>
        <w:tc>
          <w:tcPr>
            <w:tcW w:w="2623" w:type="dxa"/>
          </w:tcPr>
          <w:p>
            <w:pPr>
              <w:pStyle w:val="289"/>
              <w:rPr>
                <w:rFonts w:ascii="Times New Roman" w:eastAsia="宋体" w:hAnsi="Times New Roman"/>
                <w:sz w:val="24"/>
                <w:szCs w:val="24"/>
              </w:rPr>
            </w:pPr>
          </w:p>
        </w:tc>
        <w:tc>
          <w:tcPr>
            <w:tcW w:w="2631" w:type="dxa"/>
          </w:tcPr>
          <w:p>
            <w:pPr>
              <w:pStyle w:val="289"/>
              <w:rPr>
                <w:rFonts w:ascii="Times New Roman" w:eastAsia="宋体" w:hAnsi="Times New Roman"/>
                <w:sz w:val="24"/>
                <w:szCs w:val="24"/>
              </w:rPr>
            </w:pPr>
          </w:p>
        </w:tc>
      </w:tr>
    </w:tbl>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中国电子口岸数据中心济南分中心</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r>
        <w:rPr>
          <w:rFonts w:ascii="Times New Roman" w:eastAsia="方正仿宋_GBK" w:cs="Times New Roman" w:hAnsi="Times New Roman"/>
          <w:sz w:val="24"/>
          <w:szCs w:val="24"/>
        </w:rPr>
        <w:t>。</w:t>
      </w:r>
    </w:p>
    <w:p>
      <w:pPr>
        <w:jc w:val="center"/>
        <w:rPr>
          <w:rFonts w:ascii="Times New Roman" w:eastAsia="方正仿宋_GBK" w:hAnsi="Times New Roman"/>
          <w:sz w:val="32"/>
          <w:szCs w:val="32"/>
        </w:rPr>
      </w:pPr>
    </w:p>
    <w:p>
      <w:pPr>
        <w:rPr>
          <w:rFonts w:ascii="Times New Roman" w:eastAsia="方正仿宋_GBK" w:hAnsi="Times New Roman"/>
          <w:sz w:val="32"/>
          <w:szCs w:val="32"/>
        </w:rPr>
      </w:pPr>
    </w:p>
    <w:p>
      <w:pPr>
        <w:ind w:left="12640" w:hangingChars="3950" w:hanging="12640"/>
        <w:rPr>
          <w:rFonts w:ascii="黑体" w:eastAsia="黑体" w:cs="黑体"/>
          <w:snapToGrid w:val="0"/>
          <w:sz w:val="20"/>
          <w:szCs w:val="20"/>
        </w:rPr>
      </w:pPr>
      <w:r>
        <w:rPr>
          <w:rFonts w:ascii="Times New Roman" w:eastAsia="方正仿宋_GBK" w:hAnsi="Times New Roman"/>
          <w:sz w:val="32"/>
          <w:szCs w:val="32"/>
        </w:rPr>
        <w:t xml:space="preserve">                                                                                                               </w:t>
      </w:r>
      <w:r>
        <w:rPr>
          <w:rFonts w:ascii="黑体" w:eastAsia="黑体" w:cs="黑体"/>
          <w:snapToGrid w:val="0"/>
          <w:sz w:val="20"/>
          <w:szCs w:val="20"/>
        </w:rPr>
        <w:t>批复表 7</w:t>
      </w:r>
    </w:p>
    <w:p>
      <w:pPr>
        <w:pStyle w:val="294"/>
        <w:jc w:val="center"/>
        <w:rPr>
          <w:rFonts w:cs="Microsoft JhengHei"/>
          <w:b/>
          <w:snapToGrid w:val="0"/>
          <w:color w:val="000000"/>
          <w:sz w:val="36"/>
          <w:szCs w:val="36"/>
        </w:rPr>
      </w:pPr>
      <w:r>
        <w:rPr>
          <w:rFonts w:cs="Microsoft JhengHei" w:hint="eastAsia"/>
          <w:b/>
          <w:snapToGrid w:val="0"/>
          <w:color w:val="000000"/>
          <w:sz w:val="36"/>
          <w:szCs w:val="36"/>
        </w:rPr>
        <w:t>国有资本经营预算支出表</w:t>
      </w:r>
    </w:p>
    <w:p>
      <w:pPr>
        <w:pStyle w:val="325"/>
        <w:spacing w:before="125" w:line="180" w:lineRule="auto"/>
        <w:ind w:firstLine="12184"/>
        <w:jc w:val="right"/>
        <w:rPr>
          <w:rFonts w:ascii="Times New Roman" w:eastAsia="宋体" w:cs="Microsoft JhengHei" w:hAnsi="Times New Roman"/>
          <w:sz w:val="20"/>
          <w:szCs w:val="20"/>
        </w:rPr>
      </w:pPr>
      <w:r>
        <w:rPr>
          <w:rFonts w:cs="Microsoft JhengHei"/>
          <w:b/>
          <w:snapToGrid w:val="0"/>
          <w:color w:val="000000"/>
          <w:sz w:val="36"/>
          <w:szCs w:val="36"/>
        </w:rPr>
        <w:t xml:space="preserve">              </w:t>
      </w:r>
      <w:r>
        <w:rPr>
          <w:rFonts w:ascii="Times New Roman" w:eastAsia="宋体" w:cs="Microsoft JhengHei" w:hAnsi="Times New Roman" w:hint="eastAsia"/>
          <w:spacing w:val="-1"/>
          <w:sz w:val="20"/>
          <w:szCs w:val="20"/>
        </w:rPr>
        <w:t>单位:万元</w:t>
      </w:r>
    </w:p>
    <w:p>
      <w:pPr>
        <w:pStyle w:val="294"/>
        <w:jc w:val="center"/>
        <w:rPr>
          <w:rFonts w:cs="Microsoft JhengHei"/>
          <w:b/>
          <w:sz w:val="36"/>
          <w:szCs w:val="36"/>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tblpPr w:leftFromText="144" w:rightFromText="144" w:vertAnchor="text" w:horzAnchor="page" w:tblpX="2336" w:tblpY="-111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324"/>
              <w:spacing w:line="372" w:lineRule="auto"/>
              <w:rPr>
                <w:rFonts w:ascii="Times New Roman" w:eastAsia="宋体" w:hAnsi="Times New Roman"/>
                <w:sz w:val="24"/>
                <w:szCs w:val="24"/>
              </w:rPr>
            </w:pPr>
          </w:p>
          <w:p>
            <w:pPr>
              <w:pStyle w:val="32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323"/>
              <w:spacing w:line="372" w:lineRule="auto"/>
              <w:rPr>
                <w:rFonts w:ascii="Times New Roman" w:eastAsia="宋体" w:hAnsi="Times New Roman"/>
                <w:sz w:val="24"/>
                <w:szCs w:val="24"/>
              </w:rPr>
            </w:pPr>
          </w:p>
          <w:p>
            <w:pPr>
              <w:pStyle w:val="32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322"/>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321"/>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32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319"/>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318"/>
              <w:rPr>
                <w:rFonts w:ascii="Times New Roman" w:eastAsia="宋体" w:hAnsi="Times New Roman"/>
                <w:sz w:val="24"/>
                <w:szCs w:val="24"/>
              </w:rPr>
            </w:pPr>
          </w:p>
        </w:tc>
        <w:tc>
          <w:tcPr>
            <w:tcW w:w="2622" w:type="dxa"/>
          </w:tcPr>
          <w:p>
            <w:pPr>
              <w:pStyle w:val="317"/>
              <w:rPr>
                <w:rFonts w:ascii="Times New Roman" w:eastAsia="宋体" w:hAnsi="Times New Roman"/>
                <w:sz w:val="24"/>
                <w:szCs w:val="24"/>
              </w:rPr>
            </w:pPr>
          </w:p>
        </w:tc>
        <w:tc>
          <w:tcPr>
            <w:tcW w:w="2624" w:type="dxa"/>
          </w:tcPr>
          <w:p>
            <w:pPr>
              <w:pStyle w:val="316"/>
              <w:rPr>
                <w:rFonts w:ascii="Times New Roman" w:eastAsia="宋体" w:hAnsi="Times New Roman"/>
                <w:sz w:val="24"/>
                <w:szCs w:val="24"/>
              </w:rPr>
            </w:pPr>
          </w:p>
        </w:tc>
        <w:tc>
          <w:tcPr>
            <w:tcW w:w="2623" w:type="dxa"/>
          </w:tcPr>
          <w:p>
            <w:pPr>
              <w:pStyle w:val="315"/>
              <w:rPr>
                <w:rFonts w:ascii="Times New Roman" w:eastAsia="宋体" w:hAnsi="Times New Roman"/>
                <w:sz w:val="24"/>
                <w:szCs w:val="24"/>
              </w:rPr>
            </w:pPr>
          </w:p>
        </w:tc>
        <w:tc>
          <w:tcPr>
            <w:tcW w:w="2631" w:type="dxa"/>
          </w:tcPr>
          <w:p>
            <w:pPr>
              <w:pStyle w:val="314"/>
              <w:rPr>
                <w:rFonts w:ascii="Times New Roman" w:eastAsia="宋体" w:hAnsi="Times New Roman"/>
                <w:sz w:val="24"/>
                <w:szCs w:val="24"/>
              </w:rPr>
            </w:pPr>
          </w:p>
        </w:tc>
      </w:tr>
      <w:tr>
        <w:trPr>
          <w:trHeight w:val="535"/>
        </w:trPr>
        <w:tc>
          <w:tcPr>
            <w:tcW w:w="5253" w:type="dxa"/>
            <w:gridSpan w:val="2"/>
          </w:tcPr>
          <w:p>
            <w:pPr>
              <w:pStyle w:val="298"/>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97"/>
              <w:rPr>
                <w:rFonts w:ascii="Times New Roman" w:eastAsia="宋体" w:hAnsi="Times New Roman"/>
                <w:sz w:val="24"/>
                <w:szCs w:val="24"/>
              </w:rPr>
            </w:pPr>
          </w:p>
        </w:tc>
        <w:tc>
          <w:tcPr>
            <w:tcW w:w="2623" w:type="dxa"/>
          </w:tcPr>
          <w:p>
            <w:pPr>
              <w:pStyle w:val="296"/>
              <w:rPr>
                <w:rFonts w:ascii="Times New Roman" w:eastAsia="宋体" w:hAnsi="Times New Roman"/>
                <w:sz w:val="24"/>
                <w:szCs w:val="24"/>
              </w:rPr>
            </w:pPr>
          </w:p>
        </w:tc>
        <w:tc>
          <w:tcPr>
            <w:tcW w:w="2631" w:type="dxa"/>
          </w:tcPr>
          <w:p>
            <w:pPr>
              <w:pStyle w:val="295"/>
              <w:rPr>
                <w:rFonts w:ascii="Times New Roman" w:eastAsia="宋体" w:hAnsi="Times New Roman"/>
                <w:sz w:val="24"/>
                <w:szCs w:val="24"/>
              </w:rPr>
            </w:pPr>
          </w:p>
        </w:tc>
      </w:tr>
    </w:tbl>
    <w:p>
      <w:pP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中国电子口岸数据中心济南分中心</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r>
        <w:rPr>
          <w:rFonts w:ascii="Times New Roman" w:eastAsia="方正仿宋_GBK" w:cs="Times New Roman" w:hAnsi="Times New Roman"/>
          <w:sz w:val="24"/>
          <w:szCs w:val="24"/>
        </w:rPr>
        <w:t>。</w:t>
      </w: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tbl>
      <w:tblPr>
        <w:jc w:val="left"/>
        <w:tblInd w:w="534" w:type="dxa"/>
        <w:tblW w:w="130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160"/>
        <w:gridCol w:w="4377"/>
        <w:gridCol w:w="2160"/>
        <w:gridCol w:w="2160"/>
        <w:gridCol w:w="2160"/>
      </w:tblGrid>
      <w:tr>
        <w:trPr>
          <w:trHeight w:val="315"/>
        </w:trPr>
        <w:tc>
          <w:tcPr>
            <w:tcW w:w="1520" w:type="dxa"/>
            <w:tcBorders>
              <w:top w:val="nil"/>
              <w:left w:val="nil"/>
              <w:bottom w:val="nil"/>
              <w:right w:val="nil"/>
            </w:tcBorders>
            <w:shd w:val="clear" w:color="auto" w:fill="auto"/>
            <w:noWrap/>
            <w:vAlign w:val="center"/>
          </w:tcPr>
          <w:p>
            <w:pPr>
              <w:pStyle w:val="383"/>
              <w:widowControl/>
              <w:jc w:val="lef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 xml:space="preserve">                                     </w:t>
            </w:r>
          </w:p>
        </w:tc>
        <w:tc>
          <w:tcPr>
            <w:tcW w:w="3080" w:type="dxa"/>
            <w:tcBorders>
              <w:top w:val="nil"/>
              <w:left w:val="nil"/>
              <w:bottom w:val="nil"/>
              <w:right w:val="nil"/>
            </w:tcBorders>
            <w:shd w:val="clear" w:color="auto" w:fill="auto"/>
            <w:noWrap/>
            <w:vAlign w:val="center"/>
          </w:tcPr>
          <w:p>
            <w:pPr>
              <w:pStyle w:val="382"/>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pStyle w:val="381"/>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pStyle w:val="380"/>
              <w:widowControl/>
              <w:jc w:val="center"/>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pStyle w:val="379"/>
              <w:widowControl/>
              <w:ind w:firstLineChars="650" w:firstLine="1300"/>
              <w:rPr>
                <w:rFonts w:ascii="黑体" w:eastAsia="黑体" w:cs="宋体"/>
                <w:color w:val="000000"/>
                <w:kern w:val="0"/>
                <w:sz w:val="20"/>
                <w:szCs w:val="20"/>
              </w:rPr>
            </w:pPr>
            <w:r>
              <w:rPr>
                <w:rFonts w:ascii="黑体" w:eastAsia="黑体" w:cs="宋体"/>
                <w:color w:val="000000"/>
                <w:kern w:val="0"/>
                <w:sz w:val="20"/>
                <w:szCs w:val="20"/>
              </w:rPr>
              <w:t>批复表8</w:t>
            </w:r>
          </w:p>
        </w:tc>
      </w:tr>
      <w:tr>
        <w:trPr>
          <w:trHeight w:val="450"/>
        </w:trPr>
        <w:tc>
          <w:tcPr>
            <w:tcW w:w="9160" w:type="dxa"/>
            <w:gridSpan w:val="5"/>
            <w:tcBorders>
              <w:top w:val="nil"/>
              <w:left w:val="nil"/>
              <w:bottom w:val="nil"/>
              <w:right w:val="nil"/>
            </w:tcBorders>
            <w:shd w:val="clear" w:color="auto" w:fill="auto"/>
            <w:noWrap/>
            <w:vAlign w:val="center"/>
          </w:tcPr>
          <w:p>
            <w:pPr>
              <w:pStyle w:val="287"/>
              <w:widowControl/>
              <w:jc w:val="center"/>
              <w:rPr>
                <w:rFonts w:ascii="宋体" w:cs="宋体"/>
                <w:color w:val="000000"/>
                <w:kern w:val="0"/>
                <w:sz w:val="36"/>
                <w:szCs w:val="36"/>
              </w:rPr>
            </w:pPr>
            <w:r>
              <w:rPr>
                <w:rFonts w:ascii="Times New Roman" w:cs="宋体" w:hAnsi="Times New Roman" w:hint="eastAsia"/>
                <w:b/>
                <w:color w:val="000000"/>
                <w:sz w:val="36"/>
                <w:szCs w:val="36"/>
              </w:rPr>
              <w:t>一般公共预算基本支出表</w:t>
            </w:r>
          </w:p>
        </w:tc>
      </w:tr>
    </w:tbl>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tbl>
      <w:tblPr>
        <w:jc w:val="left"/>
        <w:tblInd w:w="534" w:type="dxa"/>
        <w:tblW w:w="130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33"/>
        <w:gridCol w:w="0"/>
        <w:gridCol w:w="2199"/>
        <w:gridCol w:w="0"/>
        <w:gridCol w:w="1907"/>
        <w:gridCol w:w="0"/>
        <w:gridCol w:w="2685"/>
        <w:gridCol w:w="0"/>
        <w:gridCol w:w="835"/>
        <w:gridCol w:w="0"/>
        <w:gridCol w:w="2459"/>
      </w:tblGrid>
      <w:tr>
        <w:trPr>
          <w:trHeight w:val="330"/>
        </w:trPr>
        <w:tc>
          <w:tcPr>
            <w:tcW w:w="9399" w:type="dxa"/>
            <w:gridSpan w:val="7"/>
            <w:tcBorders>
              <w:top w:val="nil"/>
              <w:left w:val="nil"/>
              <w:bottom w:val="single" w:sz="4" w:space="0" w:color="000000"/>
              <w:right w:val="nil"/>
            </w:tcBorders>
            <w:shd w:val="clear" w:color="auto" w:fill="auto"/>
            <w:vAlign w:val="center"/>
          </w:tcPr>
          <w:p>
            <w:pPr>
              <w:pStyle w:val="377"/>
              <w:widowControl/>
              <w:jc w:val="left"/>
              <w:rPr>
                <w:rFonts w:ascii="宋体"/>
                <w:color w:val="000000"/>
                <w:kern w:val="0"/>
                <w:sz w:val="18"/>
                <w:szCs w:val="18"/>
              </w:rPr>
            </w:pPr>
          </w:p>
        </w:tc>
        <w:tc>
          <w:tcPr>
            <w:tcW w:w="3184" w:type="dxa"/>
            <w:gridSpan w:val="4"/>
            <w:tcBorders>
              <w:top w:val="nil"/>
              <w:left w:val="nil"/>
              <w:bottom w:val="nil"/>
              <w:right w:val="nil"/>
            </w:tcBorders>
            <w:shd w:val="clear" w:color="auto" w:fill="auto"/>
            <w:noWrap/>
            <w:vAlign w:val="center"/>
          </w:tcPr>
          <w:p>
            <w:pPr>
              <w:pStyle w:val="377"/>
              <w:widowControl/>
              <w:jc w:val="right"/>
              <w:rPr>
                <w:rFonts w:ascii="宋体"/>
                <w:color w:val="000000"/>
                <w:kern w:val="0"/>
                <w:sz w:val="18"/>
                <w:szCs w:val="18"/>
              </w:rPr>
            </w:pPr>
            <w:r>
              <w:rPr>
                <w:rFonts w:ascii="宋体" w:hint="eastAsia"/>
                <w:color w:val="000000"/>
                <w:kern w:val="0"/>
                <w:sz w:val="18"/>
                <w:szCs w:val="18"/>
              </w:rPr>
              <w:t>单位：万元</w:t>
            </w:r>
          </w:p>
        </w:tc>
      </w:tr>
      <w:tr>
        <w:trPr>
          <w:trHeight w:val="450"/>
        </w:trPr>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部门预算支出经济分类科目</w:t>
            </w:r>
          </w:p>
        </w:tc>
        <w:tc>
          <w:tcPr>
            <w:tcW w:w="7622" w:type="dxa"/>
            <w:gridSpan w:val="8"/>
            <w:tcBorders>
              <w:top w:val="single" w:sz="4" w:space="0" w:color="000000"/>
              <w:left w:val="nil"/>
              <w:bottom w:val="single" w:sz="4" w:space="0" w:color="000000"/>
              <w:right w:val="single" w:sz="4" w:space="0" w:color="000000"/>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本年一般公共预算基本支出</w:t>
            </w:r>
          </w:p>
        </w:tc>
      </w:tr>
      <w:tr>
        <w:trPr>
          <w:trHeight w:val="450"/>
        </w:trPr>
        <w:tc>
          <w:tcPr>
            <w:tcW w:w="2835" w:type="dxa"/>
            <w:tcBorders>
              <w:top w:val="nil"/>
              <w:left w:val="single" w:sz="4" w:space="0" w:color="000000"/>
              <w:bottom w:val="nil"/>
              <w:right w:val="nil"/>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科目代码</w:t>
            </w:r>
          </w:p>
        </w:tc>
        <w:tc>
          <w:tcPr>
            <w:tcW w:w="2126" w:type="dxa"/>
            <w:gridSpan w:val="2"/>
            <w:tcBorders>
              <w:top w:val="nil"/>
              <w:left w:val="single" w:sz="4" w:space="0" w:color="000000"/>
              <w:bottom w:val="nil"/>
              <w:right w:val="nil"/>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科目名称</w:t>
            </w:r>
          </w:p>
        </w:tc>
        <w:tc>
          <w:tcPr>
            <w:tcW w:w="1843" w:type="dxa"/>
            <w:gridSpan w:val="2"/>
            <w:tcBorders>
              <w:top w:val="nil"/>
              <w:left w:val="single" w:sz="4" w:space="0" w:color="000000"/>
              <w:bottom w:val="single" w:sz="4" w:space="0" w:color="000000"/>
              <w:right w:val="single" w:sz="4" w:space="0" w:color="000000"/>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合计</w:t>
            </w:r>
          </w:p>
        </w:tc>
        <w:tc>
          <w:tcPr>
            <w:tcW w:w="3402" w:type="dxa"/>
            <w:gridSpan w:val="4"/>
            <w:tcBorders>
              <w:top w:val="nil"/>
              <w:left w:val="nil"/>
              <w:bottom w:val="single" w:sz="4" w:space="0" w:color="000000"/>
              <w:right w:val="single" w:sz="4" w:space="0" w:color="000000"/>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人员经费</w:t>
            </w:r>
          </w:p>
        </w:tc>
        <w:tc>
          <w:tcPr>
            <w:tcW w:w="2377" w:type="dxa"/>
            <w:gridSpan w:val="2"/>
            <w:tcBorders>
              <w:top w:val="nil"/>
              <w:left w:val="nil"/>
              <w:bottom w:val="single" w:sz="4" w:space="0" w:color="000000"/>
              <w:right w:val="single" w:sz="4" w:space="0" w:color="000000"/>
            </w:tcBorders>
            <w:shd w:val="clear" w:color="auto" w:fill="auto"/>
            <w:vAlign w:val="center"/>
          </w:tcPr>
          <w:p>
            <w:pPr>
              <w:pStyle w:val="377"/>
              <w:widowControl/>
              <w:jc w:val="center"/>
              <w:rPr>
                <w:rFonts w:ascii="宋体"/>
                <w:color w:val="000000"/>
                <w:kern w:val="0"/>
                <w:sz w:val="18"/>
                <w:szCs w:val="18"/>
              </w:rPr>
            </w:pPr>
            <w:r>
              <w:rPr>
                <w:rFonts w:ascii="宋体" w:hint="eastAsia"/>
                <w:color w:val="000000"/>
                <w:kern w:val="0"/>
                <w:sz w:val="18"/>
                <w:szCs w:val="18"/>
              </w:rPr>
              <w:t>公用经费</w:t>
            </w:r>
          </w:p>
        </w:tc>
      </w:tr>
      <w:tr>
        <w:trPr>
          <w:trHeight w:val="450"/>
        </w:trPr>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77"/>
              <w:widowControl/>
              <w:jc w:val="left"/>
              <w:rPr>
                <w:rFonts w:ascii="宋体"/>
                <w:color w:val="000000"/>
                <w:kern w:val="0"/>
                <w:sz w:val="18"/>
                <w:szCs w:val="18"/>
              </w:rPr>
            </w:pPr>
            <w:r>
              <w:rPr>
                <w:rFonts w:ascii="宋体" w:hint="eastAsia"/>
                <w:color w:val="000000"/>
                <w:kern w:val="0"/>
                <w:sz w:val="18"/>
                <w:szCs w:val="18"/>
              </w:rPr>
              <w:t>　</w:t>
            </w:r>
          </w:p>
        </w:tc>
        <w:tc>
          <w:tcPr>
            <w:tcW w:w="2126" w:type="dxa"/>
            <w:gridSpan w:val="2"/>
            <w:tcBorders>
              <w:top w:val="single" w:sz="4" w:space="0" w:color="000000"/>
              <w:left w:val="nil"/>
              <w:bottom w:val="single" w:sz="4" w:space="0" w:color="000000"/>
              <w:right w:val="single" w:sz="4" w:space="0" w:color="000000"/>
            </w:tcBorders>
            <w:shd w:val="clear" w:color="auto" w:fill="auto"/>
            <w:noWrap/>
            <w:vAlign w:val="center"/>
          </w:tcPr>
          <w:p>
            <w:pPr>
              <w:pStyle w:val="377"/>
              <w:widowControl/>
              <w:jc w:val="left"/>
              <w:rPr>
                <w:rFonts w:ascii="宋体"/>
                <w:color w:val="000000"/>
                <w:kern w:val="0"/>
                <w:sz w:val="18"/>
                <w:szCs w:val="18"/>
              </w:rPr>
            </w:pPr>
            <w:r>
              <w:rPr>
                <w:rFonts w:ascii="宋体" w:hint="eastAsia"/>
                <w:color w:val="000000"/>
                <w:kern w:val="0"/>
                <w:sz w:val="18"/>
                <w:szCs w:val="18"/>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pStyle w:val="377"/>
              <w:widowControl/>
              <w:jc w:val="right"/>
              <w:rPr>
                <w:rFonts w:ascii="宋体"/>
                <w:color w:val="000000"/>
                <w:kern w:val="0"/>
                <w:sz w:val="18"/>
                <w:szCs w:val="18"/>
              </w:rPr>
            </w:pPr>
            <w:r>
              <w:rPr>
                <w:rFonts w:ascii="宋体" w:hint="eastAsia"/>
                <w:color w:val="000000"/>
                <w:kern w:val="0"/>
                <w:sz w:val="18"/>
                <w:szCs w:val="18"/>
              </w:rPr>
              <w:t>　</w:t>
            </w:r>
          </w:p>
        </w:tc>
        <w:tc>
          <w:tcPr>
            <w:tcW w:w="3402" w:type="dxa"/>
            <w:gridSpan w:val="4"/>
            <w:tcBorders>
              <w:top w:val="nil"/>
              <w:left w:val="nil"/>
              <w:bottom w:val="single" w:sz="4" w:space="0" w:color="000000"/>
              <w:right w:val="single" w:sz="4" w:space="0" w:color="000000"/>
            </w:tcBorders>
            <w:shd w:val="clear" w:color="auto" w:fill="auto"/>
            <w:noWrap/>
            <w:vAlign w:val="center"/>
          </w:tcPr>
          <w:p>
            <w:pPr>
              <w:pStyle w:val="377"/>
              <w:widowControl/>
              <w:jc w:val="right"/>
              <w:rPr>
                <w:rFonts w:ascii="宋体"/>
                <w:color w:val="000000"/>
                <w:kern w:val="0"/>
                <w:sz w:val="18"/>
                <w:szCs w:val="18"/>
              </w:rPr>
            </w:pPr>
            <w:r>
              <w:rPr>
                <w:rFonts w:ascii="宋体" w:hint="eastAsia"/>
                <w:color w:val="000000"/>
                <w:kern w:val="0"/>
                <w:sz w:val="18"/>
                <w:szCs w:val="18"/>
              </w:rPr>
              <w:t>　</w:t>
            </w:r>
          </w:p>
        </w:tc>
        <w:tc>
          <w:tcPr>
            <w:tcW w:w="2377" w:type="dxa"/>
            <w:gridSpan w:val="2"/>
            <w:tcBorders>
              <w:top w:val="nil"/>
              <w:left w:val="nil"/>
              <w:bottom w:val="single" w:sz="4" w:space="0" w:color="000000"/>
              <w:right w:val="single" w:sz="4" w:space="0" w:color="000000"/>
            </w:tcBorders>
            <w:shd w:val="clear" w:color="auto" w:fill="auto"/>
            <w:noWrap/>
            <w:vAlign w:val="center"/>
          </w:tcPr>
          <w:p>
            <w:pPr>
              <w:pStyle w:val="377"/>
              <w:widowControl/>
              <w:jc w:val="right"/>
              <w:rPr>
                <w:rFonts w:ascii="宋体"/>
                <w:color w:val="000000"/>
                <w:kern w:val="0"/>
                <w:sz w:val="18"/>
                <w:szCs w:val="18"/>
              </w:rPr>
            </w:pPr>
            <w:r>
              <w:rPr>
                <w:rFonts w:ascii="宋体" w:hint="eastAsia"/>
                <w:color w:val="000000"/>
                <w:kern w:val="0"/>
                <w:sz w:val="18"/>
                <w:szCs w:val="18"/>
              </w:rPr>
              <w:t>　</w:t>
            </w:r>
          </w:p>
        </w:tc>
      </w:tr>
    </w:tbl>
    <w:p>
      <w:pPr>
        <w:pStyle w:val="384"/>
        <w:ind w:firstLineChars="100" w:firstLine="238"/>
      </w:pPr>
      <w:r>
        <w:rPr>
          <w:rFonts w:ascii="方正仿宋_GBK" w:eastAsia="方正仿宋_GBK" w:cs="方正仿宋_GBK" w:hint="eastAsia"/>
          <w:spacing w:val="-1"/>
          <w:sz w:val="24"/>
        </w:rPr>
        <w:t>注：中国电子口岸数据中心济南分中心无财政拨款收入，也无使用财政拨款收入安排的支出，故本表无数据</w:t>
      </w:r>
      <w:r>
        <w:rPr>
          <w:rFonts w:ascii="方正仿宋_GBK" w:eastAsia="方正仿宋_GBK" w:cs="方正仿宋_GBK"/>
          <w:spacing w:val="-1"/>
          <w:sz w:val="24"/>
        </w:rPr>
        <w:t>。</w:t>
      </w: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p>
      <w:pPr>
        <w:rPr>
          <w:rFonts w:ascii="Times New Roman" w:eastAsia="方正仿宋_GBK" w:cs="Times New Roman" w:hAnsi="Times New Roman"/>
          <w:sz w:val="24"/>
          <w:szCs w:val="24"/>
        </w:rPr>
      </w:pPr>
    </w:p>
    <w:tbl>
      <w:tblPr>
        <w:tblpPr w:leftFromText="180" w:rightFromText="180" w:horzAnchor="margin" w:tblpXSpec="center" w:tblpY="405"/>
        <w:tblW w:w="1576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15"/>
        <w:gridCol w:w="2180"/>
        <w:gridCol w:w="2100"/>
        <w:gridCol w:w="2625"/>
        <w:gridCol w:w="4199"/>
        <w:gridCol w:w="3047"/>
      </w:tblGrid>
      <w:tr>
        <w:trPr>
          <w:trHeight w:val="405"/>
        </w:trPr>
        <w:tc>
          <w:tcPr>
            <w:tcW w:w="15766" w:type="dxa"/>
            <w:gridSpan w:val="6"/>
            <w:tcBorders>
              <w:top w:val="nil"/>
              <w:left w:val="nil"/>
              <w:bottom w:val="nil"/>
              <w:right w:val="nil"/>
            </w:tcBorders>
            <w:shd w:val="clear" w:color="auto" w:fill="auto"/>
            <w:noWrap/>
            <w:vAlign w:val="center"/>
          </w:tcPr>
          <w:p>
            <w:pPr>
              <w:pStyle w:val="375"/>
              <w:ind w:leftChars="3713" w:left="7797" w:firstLineChars="3050" w:firstLine="6100"/>
              <w:rPr>
                <w:rFonts w:ascii="黑体" w:eastAsia="黑体" w:cs="黑体"/>
                <w:snapToGrid w:val="0"/>
                <w:sz w:val="20"/>
                <w:szCs w:val="20"/>
              </w:rPr>
            </w:pPr>
            <w:r>
              <w:rPr>
                <w:rFonts w:ascii="黑体" w:eastAsia="黑体" w:cs="黑体"/>
                <w:snapToGrid w:val="0"/>
                <w:sz w:val="20"/>
                <w:szCs w:val="20"/>
              </w:rPr>
              <w:t>批复表9</w:t>
            </w:r>
          </w:p>
          <w:p>
            <w:pPr>
              <w:pStyle w:val="287"/>
              <w:widowControl/>
              <w:jc w:val="center"/>
              <w:rPr>
                <w:rFonts w:ascii="Times New Roman" w:cs="宋体" w:hAnsi="Times New Roman"/>
                <w:b/>
                <w:color w:val="000000"/>
                <w:sz w:val="36"/>
                <w:szCs w:val="36"/>
              </w:rPr>
            </w:pPr>
            <w:r>
              <w:rPr>
                <w:rFonts w:ascii="Times New Roman" w:cs="宋体" w:hAnsi="Times New Roman" w:hint="eastAsia"/>
                <w:b/>
                <w:color w:val="000000"/>
                <w:sz w:val="36"/>
                <w:szCs w:val="36"/>
              </w:rPr>
              <w:t>财政拨款预算“三公”经费支出表</w:t>
            </w:r>
          </w:p>
          <w:p>
            <w:pPr>
              <w:pStyle w:val="287"/>
              <w:widowControl/>
              <w:jc w:val="right"/>
              <w:rPr>
                <w:rFonts w:ascii="Times New Roman" w:cs="宋体" w:hAnsi="Times New Roman"/>
                <w:kern w:val="0"/>
                <w:sz w:val="36"/>
                <w:szCs w:val="36"/>
              </w:rPr>
            </w:pPr>
            <w:r>
              <w:rPr>
                <w:rFonts w:ascii="Times New Roman" w:cs="宋体" w:hAnsi="Times New Roman" w:hint="eastAsia"/>
                <w:kern w:val="0"/>
                <w:sz w:val="18"/>
                <w:szCs w:val="18"/>
              </w:rPr>
              <w:t>单位：万元</w:t>
            </w:r>
          </w:p>
        </w:tc>
      </w:tr>
      <w:tr>
        <w:trPr>
          <w:trHeight w:val="660"/>
        </w:trPr>
        <w:tc>
          <w:tcPr>
            <w:tcW w:w="15766"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pStyle w:val="386"/>
              <w:widowControl/>
              <w:jc w:val="center"/>
              <w:rPr>
                <w:rFonts w:ascii="Times New Roman" w:cs="宋体" w:hAnsi="Times New Roman"/>
                <w:kern w:val="0"/>
                <w:sz w:val="20"/>
                <w:szCs w:val="20"/>
              </w:rPr>
            </w:pPr>
            <w:r>
              <w:rPr>
                <w:rFonts w:ascii="Times New Roman" w:cs="宋体" w:hAnsi="Times New Roman"/>
                <w:kern w:val="0"/>
                <w:sz w:val="20"/>
                <w:szCs w:val="20"/>
              </w:rPr>
              <w:t>2026</w:t>
            </w:r>
            <w:r>
              <w:rPr>
                <w:rFonts w:ascii="Times New Roman" w:cs="宋体" w:hAnsi="Times New Roman" w:hint="eastAsia"/>
                <w:kern w:val="0"/>
                <w:sz w:val="20"/>
                <w:szCs w:val="20"/>
              </w:rPr>
              <w:t>预算数</w:t>
            </w:r>
          </w:p>
        </w:tc>
      </w:tr>
      <w:tr>
        <w:trPr>
          <w:trHeight w:val="829"/>
        </w:trPr>
        <w:tc>
          <w:tcPr>
            <w:tcW w:w="1615" w:type="dxa"/>
            <w:vMerge w:val="restart"/>
            <w:tcBorders>
              <w:top w:val="nil"/>
              <w:left w:val="single" w:sz="4" w:space="0" w:color="auto"/>
              <w:bottom w:val="single" w:sz="4" w:space="0" w:color="000000"/>
              <w:right w:val="single" w:sz="4" w:space="0" w:color="auto"/>
            </w:tcBorders>
            <w:shd w:val="clear" w:color="auto" w:fill="auto"/>
            <w:vAlign w:val="center"/>
          </w:tcPr>
          <w:p>
            <w:pPr>
              <w:pStyle w:val="354"/>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tcPr>
          <w:p>
            <w:pPr>
              <w:pStyle w:val="353"/>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8924" w:type="dxa"/>
            <w:gridSpan w:val="3"/>
            <w:tcBorders>
              <w:top w:val="single" w:sz="4" w:space="0" w:color="auto"/>
              <w:left w:val="nil"/>
              <w:bottom w:val="single" w:sz="4" w:space="0" w:color="auto"/>
              <w:right w:val="single" w:sz="4" w:space="0" w:color="000000"/>
            </w:tcBorders>
            <w:shd w:val="clear" w:color="auto" w:fill="auto"/>
            <w:vAlign w:val="center"/>
          </w:tcPr>
          <w:p>
            <w:pPr>
              <w:pStyle w:val="352"/>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3047" w:type="dxa"/>
            <w:vMerge w:val="restart"/>
            <w:tcBorders>
              <w:top w:val="nil"/>
              <w:left w:val="single" w:sz="4" w:space="0" w:color="auto"/>
              <w:bottom w:val="single" w:sz="4" w:space="0" w:color="000000"/>
              <w:right w:val="single" w:sz="4" w:space="0" w:color="auto"/>
            </w:tcBorders>
            <w:shd w:val="clear" w:color="auto" w:fill="auto"/>
            <w:vAlign w:val="center"/>
          </w:tcPr>
          <w:p>
            <w:pPr>
              <w:pStyle w:val="388"/>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694"/>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2100" w:type="dxa"/>
            <w:tcBorders>
              <w:top w:val="nil"/>
              <w:left w:val="nil"/>
              <w:bottom w:val="single" w:sz="4" w:space="0" w:color="auto"/>
              <w:right w:val="single" w:sz="4" w:space="0" w:color="auto"/>
            </w:tcBorders>
            <w:shd w:val="clear" w:color="auto" w:fill="auto"/>
            <w:vAlign w:val="center"/>
          </w:tcPr>
          <w:p>
            <w:pPr>
              <w:pStyle w:val="345"/>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2625" w:type="dxa"/>
            <w:tcBorders>
              <w:top w:val="nil"/>
              <w:left w:val="nil"/>
              <w:bottom w:val="single" w:sz="4" w:space="0" w:color="auto"/>
              <w:right w:val="single" w:sz="4" w:space="0" w:color="auto"/>
            </w:tcBorders>
            <w:shd w:val="clear" w:color="auto" w:fill="auto"/>
            <w:vAlign w:val="center"/>
          </w:tcPr>
          <w:p>
            <w:pPr>
              <w:pStyle w:val="344"/>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4199" w:type="dxa"/>
            <w:tcBorders>
              <w:top w:val="nil"/>
              <w:left w:val="nil"/>
              <w:bottom w:val="single" w:sz="4" w:space="0" w:color="auto"/>
              <w:right w:val="single" w:sz="4" w:space="0" w:color="auto"/>
            </w:tcBorders>
            <w:shd w:val="clear" w:color="auto" w:fill="auto"/>
            <w:vAlign w:val="center"/>
          </w:tcPr>
          <w:p>
            <w:pPr>
              <w:pStyle w:val="343"/>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904" w:type="dxa"/>
            <w:vMerge/>
            <w:tcBorders>
              <w:top w:val="nil"/>
              <w:left w:val="single" w:sz="4" w:space="0" w:color="auto"/>
              <w:bottom w:val="single" w:sz="4" w:space="0" w:color="000000"/>
              <w:right w:val="single" w:sz="4" w:space="0" w:color="auto"/>
            </w:tcBorders>
            <w:shd w:val="clear" w:color="auto" w:fill="auto"/>
            <w:vAlign w:val="center"/>
          </w:tcPr>
          <w:p/>
        </w:tc>
      </w:tr>
      <w:tr>
        <w:trPr>
          <w:trHeight w:val="1335"/>
        </w:trPr>
        <w:tc>
          <w:tcPr>
            <w:tcW w:w="1615" w:type="dxa"/>
            <w:tcBorders>
              <w:top w:val="nil"/>
              <w:left w:val="single" w:sz="4" w:space="0" w:color="auto"/>
              <w:bottom w:val="single" w:sz="4" w:space="0" w:color="auto"/>
              <w:right w:val="single" w:sz="4" w:space="0" w:color="auto"/>
            </w:tcBorders>
            <w:shd w:val="clear" w:color="auto" w:fill="auto"/>
            <w:noWrap/>
            <w:vAlign w:val="center"/>
          </w:tcPr>
          <w:p>
            <w:pPr>
              <w:pStyle w:val="338"/>
              <w:widowControl/>
              <w:jc w:val="right"/>
              <w:rPr>
                <w:rFonts w:ascii="Times New Roman" w:cs="Times New Roman" w:hAnsi="Times New Roman"/>
                <w:kern w:val="0"/>
                <w:sz w:val="20"/>
                <w:szCs w:val="20"/>
              </w:rPr>
            </w:pPr>
          </w:p>
        </w:tc>
        <w:tc>
          <w:tcPr>
            <w:tcW w:w="2180" w:type="dxa"/>
            <w:tcBorders>
              <w:top w:val="nil"/>
              <w:left w:val="nil"/>
              <w:bottom w:val="single" w:sz="4" w:space="0" w:color="auto"/>
              <w:right w:val="single" w:sz="4" w:space="0" w:color="auto"/>
            </w:tcBorders>
            <w:shd w:val="clear" w:color="auto" w:fill="auto"/>
            <w:noWrap/>
            <w:vAlign w:val="center"/>
          </w:tcPr>
          <w:p>
            <w:pPr>
              <w:pStyle w:val="337"/>
              <w:widowControl/>
              <w:jc w:val="right"/>
              <w:rPr>
                <w:rFonts w:ascii="Times New Roman" w:cs="Times New Roman" w:hAnsi="Times New Roman"/>
                <w:kern w:val="0"/>
                <w:sz w:val="20"/>
                <w:szCs w:val="20"/>
              </w:rPr>
            </w:pPr>
          </w:p>
        </w:tc>
        <w:tc>
          <w:tcPr>
            <w:tcW w:w="2100" w:type="dxa"/>
            <w:tcBorders>
              <w:top w:val="nil"/>
              <w:left w:val="nil"/>
              <w:bottom w:val="single" w:sz="4" w:space="0" w:color="auto"/>
              <w:right w:val="single" w:sz="4" w:space="0" w:color="auto"/>
            </w:tcBorders>
            <w:shd w:val="clear" w:color="auto" w:fill="auto"/>
            <w:noWrap/>
            <w:vAlign w:val="center"/>
          </w:tcPr>
          <w:p>
            <w:pPr>
              <w:pStyle w:val="336"/>
              <w:widowControl/>
              <w:jc w:val="right"/>
              <w:rPr>
                <w:rFonts w:ascii="Times New Roman" w:cs="Times New Roman" w:hAnsi="Times New Roman"/>
                <w:kern w:val="0"/>
                <w:sz w:val="20"/>
                <w:szCs w:val="20"/>
              </w:rPr>
            </w:pPr>
          </w:p>
        </w:tc>
        <w:tc>
          <w:tcPr>
            <w:tcW w:w="2625" w:type="dxa"/>
            <w:tcBorders>
              <w:top w:val="nil"/>
              <w:left w:val="nil"/>
              <w:bottom w:val="single" w:sz="4" w:space="0" w:color="auto"/>
              <w:right w:val="single" w:sz="4" w:space="0" w:color="auto"/>
            </w:tcBorders>
            <w:shd w:val="clear" w:color="auto" w:fill="auto"/>
            <w:noWrap/>
            <w:vAlign w:val="center"/>
          </w:tcPr>
          <w:p>
            <w:pPr>
              <w:pStyle w:val="335"/>
              <w:widowControl/>
              <w:jc w:val="right"/>
              <w:rPr>
                <w:rFonts w:ascii="Times New Roman" w:cs="Times New Roman" w:hAnsi="Times New Roman"/>
                <w:kern w:val="0"/>
                <w:sz w:val="20"/>
                <w:szCs w:val="20"/>
              </w:rPr>
            </w:pPr>
          </w:p>
        </w:tc>
        <w:tc>
          <w:tcPr>
            <w:tcW w:w="4199" w:type="dxa"/>
            <w:tcBorders>
              <w:top w:val="nil"/>
              <w:left w:val="nil"/>
              <w:bottom w:val="single" w:sz="4" w:space="0" w:color="auto"/>
              <w:right w:val="single" w:sz="4" w:space="0" w:color="auto"/>
            </w:tcBorders>
            <w:shd w:val="clear" w:color="auto" w:fill="auto"/>
            <w:noWrap/>
            <w:vAlign w:val="center"/>
          </w:tcPr>
          <w:p>
            <w:pPr>
              <w:pStyle w:val="334"/>
              <w:widowControl/>
              <w:jc w:val="right"/>
              <w:rPr>
                <w:rFonts w:ascii="Times New Roman" w:cs="Times New Roman" w:hAnsi="Times New Roman"/>
                <w:kern w:val="0"/>
                <w:sz w:val="20"/>
                <w:szCs w:val="20"/>
              </w:rPr>
            </w:pPr>
          </w:p>
        </w:tc>
        <w:tc>
          <w:tcPr>
            <w:tcW w:w="3047" w:type="dxa"/>
            <w:tcBorders>
              <w:top w:val="nil"/>
              <w:left w:val="nil"/>
              <w:bottom w:val="single" w:sz="4" w:space="0" w:color="auto"/>
              <w:right w:val="single" w:sz="4" w:space="0" w:color="auto"/>
            </w:tcBorders>
            <w:shd w:val="clear" w:color="auto" w:fill="auto"/>
            <w:noWrap/>
            <w:vAlign w:val="center"/>
          </w:tcPr>
          <w:p>
            <w:pPr>
              <w:pStyle w:val="326"/>
              <w:widowControl/>
              <w:jc w:val="right"/>
              <w:rPr>
                <w:rFonts w:ascii="Times New Roman" w:cs="Times New Roman" w:hAnsi="Times New Roman"/>
                <w:kern w:val="0"/>
                <w:sz w:val="20"/>
                <w:szCs w:val="20"/>
              </w:rPr>
            </w:pPr>
          </w:p>
        </w:tc>
      </w:tr>
    </w:tbl>
    <w:p>
      <w:pPr>
        <w:pStyle w:val="34"/>
        <w:spacing w:before="94" w:line="180" w:lineRule="auto"/>
        <w:ind w:left="0"/>
        <w:rPr>
          <w:rFonts w:ascii="方正仿宋_GBK" w:eastAsia="方正仿宋_GBK" w:cs="方正仿宋_GBK"/>
          <w:sz w:val="24"/>
        </w:rPr>
        <w:sectPr>
          <w:pgSz w:w="16838" w:h="11906" w:orient="landscape"/>
          <w:pgMar w:top="1800" w:right="1440" w:bottom="1800" w:left="1440" w:header="851" w:footer="992" w:gutter="0"/>
          <w:docGrid w:type="lines" w:linePitch="312" w:charSpace="0"/>
        </w:sectPr>
      </w:pPr>
      <w:r>
        <w:rPr>
          <w:rFonts w:ascii="方正仿宋_GBK" w:eastAsia="方正仿宋_GBK" w:cs="方正仿宋_GBK" w:hint="eastAsia"/>
          <w:spacing w:val="-1"/>
          <w:sz w:val="24"/>
        </w:rPr>
        <w:t>注：中国电子口岸数据中心济南分中心无使用“三公</w:t>
      </w:r>
      <w:bookmarkStart w:id="1" w:name="_GoBack"/>
      <w:bookmarkEnd w:id="1"/>
      <w:r>
        <w:rPr>
          <w:rFonts w:ascii="方正仿宋_GBK" w:eastAsia="方正仿宋_GBK" w:cs="方正仿宋_GBK" w:hint="eastAsia"/>
          <w:spacing w:val="-1"/>
          <w:sz w:val="24"/>
        </w:rPr>
        <w:t>”经费安排的支出，故本表无数据</w:t>
      </w:r>
      <w:r>
        <w:rPr>
          <w:rFonts w:ascii="方正仿宋_GBK" w:eastAsia="方正仿宋_GBK" w:cs="方正仿宋_GBK"/>
          <w:spacing w:val="-1"/>
          <w:sz w:val="24"/>
        </w:rPr>
        <w:t>。</w:t>
      </w:r>
    </w:p>
    <w:p>
      <w:pP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中国电子口岸数据中心济南分中心</w:t>
      </w:r>
      <w:r>
        <w:rPr>
          <w:rFonts w:ascii="Times New Roman" w:hAnsi="Times New Roman"/>
          <w:b/>
          <w:sz w:val="80"/>
          <w:szCs w:val="80"/>
        </w:rPr>
        <w:t>2026</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中国电子口岸数据中心济南分中心</w:t>
      </w:r>
      <w:r>
        <w:rPr>
          <w:rFonts w:eastAsia="方正黑体_GBK"/>
          <w:sz w:val="32"/>
          <w:szCs w:val="32"/>
        </w:rPr>
        <w:t>2026年收支预算情况的总体说明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中国电子口岸数据中心济南分中心</w:t>
      </w:r>
      <w:r>
        <w:rPr>
          <w:rFonts w:eastAsia="方正仿宋_GBK"/>
          <w:sz w:val="32"/>
          <w:szCs w:val="32"/>
        </w:rPr>
        <w:t>所有收入和支出均纳入部门预算管理。收入包括：事业收入、使用非财政拨款结余；支出包括：一般公共服务支出、社会保障和就业支出、卫生健康支出、住房保障支出。</w:t>
      </w:r>
      <w:r>
        <w:rPr>
          <w:rFonts w:eastAsia="方正仿宋_GBK" w:hint="eastAsia"/>
          <w:sz w:val="32"/>
          <w:szCs w:val="32"/>
        </w:rPr>
        <w:t>中国电子口岸数据中心济南分中心</w:t>
      </w:r>
      <w:r>
        <w:rPr>
          <w:rFonts w:eastAsia="方正仿宋_GBK"/>
          <w:sz w:val="32"/>
          <w:szCs w:val="32"/>
        </w:rPr>
        <w:t>2026年收支总预算2650.33万元。</w:t>
      </w:r>
    </w:p>
    <w:p>
      <w:pPr>
        <w:pStyle w:val="18"/>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中国电子口岸数据中心济南分中心</w:t>
      </w:r>
      <w:r>
        <w:rPr>
          <w:rFonts w:eastAsia="方正黑体_GBK"/>
          <w:sz w:val="32"/>
          <w:szCs w:val="32"/>
        </w:rPr>
        <w:t>2026年收入预算情况说明</w:t>
      </w:r>
    </w:p>
    <w:p>
      <w:pPr>
        <w:pStyle w:val="18"/>
        <w:spacing w:line="360" w:lineRule="auto"/>
        <w:ind w:firstLineChars="200" w:firstLine="640"/>
        <w:rPr>
          <w:rFonts w:eastAsia="方正仿宋_GBK"/>
          <w:sz w:val="32"/>
          <w:szCs w:val="32"/>
        </w:rPr>
      </w:pPr>
      <w:r>
        <w:rPr>
          <w:rFonts w:eastAsia="方正仿宋_GBK" w:hint="eastAsia"/>
          <w:sz w:val="32"/>
          <w:szCs w:val="32"/>
        </w:rPr>
        <w:t>中国电子口岸数据中心济南分中心</w:t>
      </w:r>
      <w:r>
        <w:rPr>
          <w:rFonts w:eastAsia="方正仿宋_GBK"/>
          <w:sz w:val="32"/>
          <w:szCs w:val="32"/>
        </w:rPr>
        <w:t>2026年收入预算2650.33万元，其中：事业收入820万元，占30.94%；上级补助收入100万元，占比3.77%；其他收入140万元，占比5.28%；使用非财政拨款结余1590.33万元，占60.01%</w:t>
      </w:r>
      <w:r>
        <w:rPr>
          <w:rFonts w:eastAsia="方正仿宋_GBK" w:hint="eastAsia"/>
          <w:sz w:val="32"/>
          <w:szCs w:val="32"/>
        </w:rPr>
        <w:t>。</w:t>
      </w:r>
    </w:p>
    <w:p>
      <w:pPr>
        <w:pStyle w:val="18"/>
        <w:spacing w:line="360" w:lineRule="auto"/>
        <w:ind w:firstLineChars="500" w:firstLine="1600"/>
        <w:rPr>
          <w:rFonts w:eastAsia="方正仿宋_GBK"/>
          <w:sz w:val="32"/>
          <w:szCs w:val="32"/>
        </w:rPr>
      </w:pPr>
      <w:r>
        <w:rPr>
          <w:rFonts w:eastAsia="方正仿宋_GBK"/>
          <w:sz w:val="32"/>
          <w:szCs w:val="32"/>
        </w:rPr>
        <w:drawing>
          <wp:inline distT="0" distB="0" distL="68578" distR="68578">
            <wp:extent cx="2903173" cy="2385023"/>
            <wp:effectExtent l="0" t="0" r="0" b="0"/>
            <wp:docPr id="6" name="图片"/>
            <wp:cNvGraphicFramePr>
              <a:graphicFrameLocks noChangeAspect="1"/>
            </wp:cNvGraphicFramePr>
            <a:graphic>
              <a:graphicData uri="http://schemas.openxmlformats.org/drawingml/2006/picture">
                <pic:pic>
                  <pic:nvPicPr>
                    <pic:cNvPr id="6" name="图片 6"/>
                    <pic:cNvPicPr/>
                  </pic:nvPicPr>
                  <pic:blipFill>
                    <a:blip r:embed="rId4"/>
                    <a:stretch>
                      <a:fillRect/>
                    </a:stretch>
                  </pic:blipFill>
                  <pic:spPr>
                    <a:xfrm rot="0">
                      <a:off x="0" y="0"/>
                      <a:ext cx="2903173" cy="2385023"/>
                    </a:xfrm>
                    <a:prstGeom prst="rect"/>
                    <a:noFill/>
                    <a:ln w="9525" cmpd="sng" cap="flat">
                      <a:noFill/>
                      <a:prstDash val="solid"/>
                      <a:miter/>
                    </a:ln>
                    <a:effectLst/>
                  </pic:spPr>
                </pic:pic>
              </a:graphicData>
            </a:graphic>
          </wp:inline>
        </w:drawing>
      </w:r>
    </w:p>
    <w:p>
      <w:pPr>
        <w:pStyle w:val="18"/>
        <w:spacing w:line="360" w:lineRule="auto"/>
        <w:ind w:firstLineChars="250" w:firstLine="800"/>
        <w:rPr>
          <w:rFonts w:eastAsia="方正仿宋_GBK"/>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三、关于中国电子口岸数据中心济南分中心</w:t>
      </w:r>
      <w:r>
        <w:rPr>
          <w:rFonts w:eastAsia="方正黑体_GBK"/>
          <w:sz w:val="32"/>
          <w:szCs w:val="32"/>
        </w:rPr>
        <w:t>2026</w:t>
      </w:r>
      <w:r>
        <w:rPr>
          <w:rFonts w:eastAsia="方正黑体_GBK" w:hint="eastAsia"/>
          <w:sz w:val="32"/>
          <w:szCs w:val="32"/>
        </w:rPr>
        <w:t>年支出预算情况说明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中国电子口岸数据中心济南分中心</w:t>
      </w:r>
      <w:r>
        <w:rPr>
          <w:rFonts w:eastAsia="方正仿宋_GBK"/>
          <w:sz w:val="32"/>
          <w:szCs w:val="32"/>
        </w:rPr>
        <w:t>2026</w:t>
      </w:r>
      <w:r>
        <w:rPr>
          <w:rFonts w:eastAsia="方正仿宋_GBK" w:hint="eastAsia"/>
          <w:sz w:val="32"/>
          <w:szCs w:val="32"/>
        </w:rPr>
        <w:t>年支出预算</w:t>
      </w:r>
      <w:r>
        <w:rPr>
          <w:rFonts w:eastAsia="方正仿宋_GBK"/>
          <w:sz w:val="32"/>
          <w:szCs w:val="32"/>
        </w:rPr>
        <w:t>2650.33</w:t>
      </w:r>
      <w:r>
        <w:rPr>
          <w:rFonts w:eastAsia="方正仿宋_GBK" w:hint="eastAsia"/>
          <w:sz w:val="32"/>
          <w:szCs w:val="32"/>
        </w:rPr>
        <w:t>万元，其中：基本支出</w:t>
      </w:r>
      <w:r>
        <w:rPr>
          <w:rFonts w:eastAsia="方正仿宋_GBK"/>
          <w:sz w:val="32"/>
          <w:szCs w:val="32"/>
        </w:rPr>
        <w:t>2550.33</w:t>
      </w:r>
      <w:r>
        <w:rPr>
          <w:rFonts w:eastAsia="方正仿宋_GBK" w:hint="eastAsia"/>
          <w:sz w:val="32"/>
          <w:szCs w:val="32"/>
        </w:rPr>
        <w:t>万元，占</w:t>
      </w:r>
      <w:r>
        <w:rPr>
          <w:rFonts w:eastAsia="方正仿宋_GBK"/>
          <w:sz w:val="32"/>
          <w:szCs w:val="32"/>
        </w:rPr>
        <w:t>96.23%</w:t>
      </w:r>
      <w:r>
        <w:rPr>
          <w:rFonts w:eastAsia="方正仿宋_GBK" w:hint="eastAsia"/>
          <w:sz w:val="32"/>
          <w:szCs w:val="32"/>
        </w:rPr>
        <w:t>；上缴上级支出</w:t>
      </w:r>
      <w:r>
        <w:rPr>
          <w:rFonts w:eastAsia="方正仿宋_GBK"/>
          <w:sz w:val="32"/>
          <w:szCs w:val="32"/>
        </w:rPr>
        <w:t>100</w:t>
      </w:r>
      <w:r>
        <w:rPr>
          <w:rFonts w:eastAsia="方正仿宋_GBK" w:hint="eastAsia"/>
          <w:sz w:val="32"/>
          <w:szCs w:val="32"/>
        </w:rPr>
        <w:t>万元，占比</w:t>
      </w:r>
      <w:r>
        <w:rPr>
          <w:rFonts w:eastAsia="方正仿宋_GBK"/>
          <w:sz w:val="32"/>
          <w:szCs w:val="32"/>
        </w:rPr>
        <w:t>3.77</w:t>
      </w:r>
      <w:r>
        <w:rPr>
          <w:rFonts w:eastAsia="方正仿宋_GBK" w:hint="eastAsia"/>
          <w:sz w:val="32"/>
          <w:szCs w:val="32"/>
        </w:rPr>
        <w:t>%。</w:t>
      </w:r>
    </w:p>
    <w:p>
      <w:pPr>
        <w:pStyle w:val="18"/>
        <w:spacing w:line="560" w:lineRule="exact"/>
        <w:ind w:firstLineChars="200" w:firstLine="640"/>
        <w:rPr>
          <w:rFonts w:eastAsia="方正仿宋_GBK"/>
          <w:sz w:val="32"/>
          <w:szCs w:val="32"/>
        </w:rPr>
      </w:pPr>
    </w:p>
    <w:p>
      <w:pPr>
        <w:pStyle w:val="18"/>
        <w:spacing w:line="360" w:lineRule="auto"/>
        <w:ind w:firstLineChars="850" w:firstLine="2720"/>
        <w:rPr>
          <w:rFonts w:eastAsia="方正仿宋_GBK"/>
          <w:sz w:val="32"/>
          <w:szCs w:val="32"/>
        </w:rPr>
      </w:pPr>
      <w:r>
        <w:rPr>
          <w:rFonts w:eastAsia="方正仿宋_GBK"/>
          <w:sz w:val="32"/>
          <w:szCs w:val="32"/>
        </w:rPr>
        <w:drawing>
          <wp:inline distT="0" distB="0" distL="68578" distR="68578">
            <wp:extent cx="2430741" cy="2689818"/>
            <wp:effectExtent l="0" t="0" r="1" b="1"/>
            <wp:docPr id="7" name="图片"/>
            <wp:cNvGraphicFramePr>
              <a:graphicFrameLocks noChangeAspect="1"/>
            </wp:cNvGraphicFramePr>
            <a:graphic>
              <a:graphicData uri="http://schemas.openxmlformats.org/drawingml/2006/picture">
                <pic:pic>
                  <pic:nvPicPr>
                    <pic:cNvPr id="8" name="图片 8"/>
                    <pic:cNvPicPr/>
                  </pic:nvPicPr>
                  <pic:blipFill>
                    <a:blip r:embed="rId5"/>
                    <a:stretch>
                      <a:fillRect/>
                    </a:stretch>
                  </pic:blipFill>
                  <pic:spPr>
                    <a:xfrm rot="0">
                      <a:off x="0" y="0"/>
                      <a:ext cx="2430741" cy="2689818"/>
                    </a:xfrm>
                    <a:prstGeom prst="rect"/>
                    <a:noFill/>
                    <a:ln w="9525" cmpd="sng" cap="flat">
                      <a:noFill/>
                      <a:prstDash val="solid"/>
                      <a:miter/>
                    </a:ln>
                    <a:effectLst/>
                  </pic:spPr>
                </pic:pic>
              </a:graphicData>
            </a:graphic>
          </wp:inline>
        </w:drawing>
      </w:r>
    </w:p>
    <w:p>
      <w:pPr>
        <w:pStyle w:val="18"/>
        <w:spacing w:line="560" w:lineRule="exact"/>
        <w:ind w:firstLineChars="200" w:firstLine="640"/>
        <w:rPr>
          <w:rFonts w:eastAsia="方正黑体_GBK"/>
          <w:sz w:val="32"/>
          <w:szCs w:val="32"/>
        </w:rPr>
      </w:pPr>
      <w:r>
        <w:rPr>
          <w:rFonts w:eastAsia="方正黑体_GBK" w:hint="eastAsia"/>
          <w:sz w:val="32"/>
          <w:szCs w:val="32"/>
        </w:rPr>
        <w:t>四、关于</w:t>
      </w:r>
      <w:r>
        <w:rPr>
          <w:rFonts w:ascii="方正黑体_GBK" w:eastAsia="方正黑体_GBK" w:hint="eastAsia"/>
          <w:sz w:val="32"/>
          <w:szCs w:val="32"/>
        </w:rPr>
        <w:t>中国电子口岸数据中心济南分中心</w:t>
      </w:r>
      <w:r>
        <w:rPr>
          <w:rFonts w:eastAsia="方正黑体_GBK" w:hint="eastAsia"/>
          <w:sz w:val="32"/>
          <w:szCs w:val="32"/>
        </w:rPr>
        <w:t>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中国电子口岸数据中心济南分中心2026年财政拨款收支总预算0万元。中国电子口岸数据中心济南分中心2026年无财政拨款收入，也无使用财政拨款收入安排的支出。</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Pr>
          <w:rFonts w:ascii="方正黑体_GBK" w:eastAsia="方正黑体_GBK" w:hint="eastAsia"/>
          <w:sz w:val="32"/>
          <w:szCs w:val="32"/>
        </w:rPr>
        <w:t>中国电子口岸数据中心济南分中心</w:t>
      </w:r>
      <w:r>
        <w:rPr>
          <w:rFonts w:ascii="Times New Roman" w:eastAsia="方正黑体_GBK" w:hAnsi="Times New Roman" w:hint="eastAsia"/>
          <w:sz w:val="32"/>
          <w:szCs w:val="32"/>
        </w:rPr>
        <w:t>202</w:t>
      </w:r>
      <w:r>
        <w:rPr>
          <w:rFonts w:ascii="Times New Roman" w:eastAsia="方正黑体_GBK" w:hAnsi="Times New Roman"/>
          <w:sz w:val="32"/>
          <w:szCs w:val="32"/>
        </w:rPr>
        <w:t>6</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中国电子口岸数据中心济南分中心2026年</w:t>
      </w:r>
      <w:r>
        <w:rPr>
          <w:rFonts w:ascii="Times New Roman" w:eastAsia="方正仿宋_GBK" w:cs="Times New Roman" w:hAnsi="Times New Roman" w:hint="eastAsia"/>
          <w:sz w:val="32"/>
          <w:szCs w:val="32"/>
        </w:rPr>
        <w:t>无一般公共预算财政拨款</w:t>
      </w:r>
      <w:r>
        <w:rPr>
          <w:rFonts w:ascii="Times New Roman" w:eastAsia="方正仿宋_GBK" w:cs="Times New Roman" w:hAnsi="Times New Roman"/>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六、关于</w:t>
      </w:r>
      <w:r>
        <w:rPr>
          <w:rFonts w:ascii="方正黑体_GBK" w:eastAsia="方正黑体_GBK" w:hint="eastAsia"/>
          <w:sz w:val="32"/>
          <w:szCs w:val="32"/>
        </w:rPr>
        <w:t>中国电子口岸数据中心济南分中心</w:t>
      </w:r>
      <w:r>
        <w:rPr>
          <w:rFonts w:eastAsia="方正黑体_GBK" w:hint="eastAsia"/>
          <w:sz w:val="32"/>
          <w:szCs w:val="32"/>
        </w:rPr>
        <w:t>202</w:t>
      </w:r>
      <w:r>
        <w:rPr>
          <w:rFonts w:eastAsia="方正黑体_GBK"/>
          <w:sz w:val="32"/>
          <w:szCs w:val="32"/>
        </w:rPr>
        <w:t>6</w:t>
      </w:r>
      <w:r>
        <w:rPr>
          <w:rFonts w:eastAsia="方正黑体_GBK" w:hint="eastAsia"/>
          <w:sz w:val="32"/>
          <w:szCs w:val="32"/>
        </w:rPr>
        <w:t>年基本支出情况说明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cs="Times New Roman" w:hAnsi="Times New Roman"/>
          <w:sz w:val="32"/>
          <w:szCs w:val="32"/>
        </w:rPr>
        <w:t>中国电子口岸数据中心济南分中心</w:t>
      </w: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年基本支出</w:t>
      </w:r>
      <w:r>
        <w:rPr>
          <w:rFonts w:ascii="Times New Roman" w:eastAsia="方正仿宋_GBK" w:hAnsi="Times New Roman"/>
          <w:sz w:val="32"/>
          <w:szCs w:val="32"/>
        </w:rPr>
        <w:t>2650.33</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960.13</w:t>
      </w:r>
      <w:r>
        <w:rPr>
          <w:rFonts w:ascii="Times New Roman" w:eastAsia="方正仿宋_GBK" w:hAnsi="Times New Roman" w:hint="eastAsia"/>
          <w:sz w:val="32"/>
          <w:szCs w:val="32"/>
        </w:rPr>
        <w:t>万元，主要包括：基本工资、津贴补贴、奖金、绩效工资、机关事业单位基本养老保险缴费、职业年金缴费、职工基本医疗保险缴费、住房公积金、其他工资福利支出、其他对个人和家庭的补助等；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sz w:val="32"/>
          <w:szCs w:val="32"/>
        </w:rPr>
        <w:t>1590.2</w:t>
      </w:r>
      <w:r>
        <w:rPr>
          <w:rFonts w:ascii="Times New Roman" w:eastAsia="方正仿宋_GBK" w:hAnsi="Times New Roman" w:hint="eastAsia"/>
          <w:sz w:val="32"/>
          <w:szCs w:val="32"/>
        </w:rPr>
        <w:t>万元，主要包括：办公费、印刷费、手续费、水费、电费、取暖费、物业管理费、差旅费、租赁费、委托业务费、工会经费、其他交通费用、税金及附加费用、其他商品和服务支出、办公设备购置。</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上缴上级支出100万元。</w:t>
      </w:r>
    </w:p>
    <w:p>
      <w:pPr>
        <w:pStyle w:val="18"/>
        <w:spacing w:line="560" w:lineRule="exact"/>
        <w:ind w:firstLineChars="200" w:firstLine="640"/>
        <w:rPr>
          <w:rFonts w:eastAsia="方正黑体_GBK"/>
          <w:sz w:val="32"/>
          <w:szCs w:val="32"/>
        </w:rPr>
      </w:pPr>
      <w:r>
        <w:rPr>
          <w:rFonts w:eastAsia="方正黑体_GBK" w:hint="eastAsia"/>
          <w:sz w:val="32"/>
          <w:szCs w:val="32"/>
        </w:rPr>
        <w:t>七、关于</w:t>
      </w:r>
      <w:r>
        <w:rPr>
          <w:rFonts w:ascii="方正黑体_GBK" w:eastAsia="方正黑体_GBK" w:hint="eastAsia"/>
          <w:sz w:val="32"/>
          <w:szCs w:val="32"/>
        </w:rPr>
        <w:t>中国电子口岸数据中心济南分中心</w:t>
      </w:r>
      <w:r>
        <w:rPr>
          <w:rFonts w:eastAsia="方正黑体_GBK" w:hint="eastAsia"/>
          <w:sz w:val="32"/>
          <w:szCs w:val="32"/>
        </w:rPr>
        <w:t>202</w:t>
      </w:r>
      <w:r>
        <w:rPr>
          <w:rFonts w:eastAsia="方正黑体_GBK"/>
          <w:sz w:val="32"/>
          <w:szCs w:val="32"/>
        </w:rPr>
        <w:t>6</w:t>
      </w:r>
      <w:r>
        <w:rPr>
          <w:rFonts w:eastAsia="方正黑体_GBK" w:hint="eastAsia"/>
          <w:sz w:val="32"/>
          <w:szCs w:val="32"/>
        </w:rPr>
        <w:t>年“三公”经费预算情况说明</w:t>
      </w:r>
    </w:p>
    <w:p>
      <w:pPr>
        <w:spacing w:line="560" w:lineRule="exact"/>
        <w:ind w:firstLine="644"/>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中国电子口岸数据中心济南分中心2026年</w:t>
      </w:r>
      <w:r>
        <w:rPr>
          <w:rFonts w:ascii="方正仿宋_GBK" w:eastAsia="方正仿宋_GBK" w:cs="Times New Roman" w:hint="eastAsia"/>
          <w:sz w:val="32"/>
          <w:szCs w:val="32"/>
        </w:rPr>
        <w:t>无“三公”经</w:t>
      </w:r>
      <w:r>
        <w:rPr>
          <w:rFonts w:ascii="Times New Roman" w:eastAsia="方正仿宋_GBK" w:cs="Times New Roman" w:hAnsi="Times New Roman"/>
          <w:sz w:val="32"/>
          <w:szCs w:val="32"/>
        </w:rPr>
        <w:t>费预算。</w:t>
      </w:r>
    </w:p>
    <w:p>
      <w:pPr>
        <w:pStyle w:val="18"/>
        <w:spacing w:line="560" w:lineRule="exact"/>
        <w:ind w:firstLineChars="200" w:firstLine="640"/>
        <w:rPr>
          <w:rFonts w:eastAsia="方正黑体_GBK"/>
          <w:sz w:val="32"/>
          <w:szCs w:val="32"/>
        </w:rPr>
      </w:pPr>
      <w:r>
        <w:rPr>
          <w:rFonts w:eastAsia="方正黑体_GBK" w:hint="eastAsia"/>
          <w:sz w:val="32"/>
          <w:szCs w:val="32"/>
        </w:rPr>
        <w:t>八、关于</w:t>
      </w:r>
      <w:r>
        <w:rPr>
          <w:rFonts w:ascii="方正黑体_GBK" w:eastAsia="方正黑体_GBK" w:hint="eastAsia"/>
          <w:sz w:val="32"/>
          <w:szCs w:val="32"/>
        </w:rPr>
        <w:t>中国电子口岸数据中心济南分中心</w:t>
      </w:r>
      <w:r>
        <w:rPr>
          <w:rFonts w:eastAsia="方正黑体_GBK" w:hint="eastAsia"/>
          <w:sz w:val="32"/>
          <w:szCs w:val="32"/>
        </w:rPr>
        <w:t>20</w:t>
      </w:r>
      <w:r>
        <w:rPr>
          <w:rFonts w:eastAsia="方正黑体_GBK"/>
          <w:sz w:val="32"/>
          <w:szCs w:val="32"/>
        </w:rPr>
        <w:t>26</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cs="Times New Roman" w:hAnsi="Times New Roman"/>
          <w:sz w:val="32"/>
          <w:szCs w:val="32"/>
        </w:rPr>
        <w:t>中国电子口岸数据中心济南分中心</w:t>
      </w: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w:t>
      </w:r>
      <w:r>
        <w:rPr>
          <w:rFonts w:ascii="方正黑体_GBK" w:eastAsia="方正黑体_GBK" w:hint="eastAsia"/>
          <w:sz w:val="32"/>
          <w:szCs w:val="32"/>
        </w:rPr>
        <w:t>中国电子口岸数据中心济南分中心</w:t>
      </w:r>
      <w:r>
        <w:rPr>
          <w:rFonts w:eastAsia="方正黑体_GBK" w:hint="eastAsia"/>
          <w:sz w:val="32"/>
          <w:szCs w:val="32"/>
        </w:rPr>
        <w:t>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cs="Times New Roman" w:hAnsi="Times New Roman"/>
          <w:sz w:val="32"/>
          <w:szCs w:val="32"/>
        </w:rPr>
        <w:t>中国电子口岸数据中心济南分中心</w:t>
      </w: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年无国有资本经营预算收支。</w:t>
      </w:r>
    </w:p>
    <w:p>
      <w:pP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Times New Roman" w:eastAsia="方正仿宋_GBK" w:hAnsi="Times New Roman"/>
          <w:sz w:val="32"/>
          <w:szCs w:val="32"/>
        </w:rPr>
        <w:t>。</w:t>
      </w:r>
    </w:p>
    <w:p>
      <w:pPr>
        <w:spacing w:line="560" w:lineRule="exact"/>
        <w:ind w:firstLineChars="200" w:firstLine="640"/>
        <w:rPr>
          <w:rFonts w:ascii="Times New Roman" w:eastAsia="方正仿宋_GBK" w:hAnsi="Times New Roman"/>
          <w:sz w:val="32"/>
          <w:szCs w:val="32"/>
        </w:rPr>
      </w:pPr>
    </w:p>
    <w:p>
      <w:pPr>
        <w:jc w:val="left"/>
        <w:rPr>
          <w:rFonts w:ascii="Times New Roman" w:eastAsia="方正仿宋_GBK" w:hAnsi="Times New Roman"/>
          <w:sz w:val="32"/>
          <w:szCs w:val="32"/>
        </w:rPr>
      </w:pPr>
    </w:p>
    <w:sectPr>
      <w:pgSz w:w="11906" w:h="16838"/>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方正小标宋简体"/>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Microsoft JhengHei">
    <w:altName w:val="方正仿宋_GBK"/>
    <w:panose1 w:val="020B0604030504040204"/>
    <w:charset w:val="88"/>
    <w:family w:val="swiss"/>
    <w:pitch w:val="variable"/>
    <w:sig w:usb0="00000087" w:usb1="288F4000" w:usb2="00000016" w:usb3="00000000" w:csb0="00100009"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5"/>
      <w:tabs>
        <w:tab w:val="center" w:pos="4153"/>
        <w:tab w:val="right" w:pos="8307"/>
      </w:tabs>
    </w:pPr>
  </w:p>
  <w:p>
    <w:pPr>
      <w:pStyle w:val="15"/>
      <w:tabs>
        <w:tab w:val="center" w:pos="4153"/>
        <w:tab w:val="right" w:pos="8307"/>
      </w:tabs>
    </w:pPr>
    <w:r>
      <mc:AlternateContent>
        <mc:Choice Requires="wps">
          <w:drawing>
            <wp:anchor distT="0" distB="0" distL="114297" distR="114297" simplePos="0" relativeHeight="21" behindDoc="0" locked="0" layoutInCell="1" hidden="0" allowOverlap="1">
              <wp:simplePos x="0" y="0"/>
              <wp:positionH relativeFrom="margin">
                <wp:align>center</wp:align>
              </wp:positionH>
              <wp:positionV relativeFrom="paragraph">
                <wp:posOffset>6263640</wp:posOffset>
              </wp:positionV>
              <wp:extent cx="126999" cy="146037"/>
              <wp:wrapNone/>
              <wp:docPr id="4" name="文本框 3 6"/>
              <wp:cNvGraphicFramePr>
                <a:graphicFrameLocks noChangeAspect="0"/>
              </wp:cNvGraphicFramePr>
              <a:graphic>
                <a:graphicData uri="http://schemas.microsoft.com/office/word/2010/wordprocessingShape">
                  <wps:wsp>
                    <wps:cNvSpPr/>
                    <wps:spPr>
                      <a:xfrm rot="0">
                        <a:off x="0" y="0"/>
                        <a:ext cx="126999" cy="146037"/>
                      </a:xfrm>
                      <a:prstGeom prst="rect"/>
                      <a:noFill/>
                      <a:ln w="9525" cmpd="sng" cap="flat">
                        <a:noFill/>
                        <a:prstDash val="solid"/>
                        <a:miter/>
                      </a:ln>
                      <a:effectLst/>
                    </wps:spPr>
                    <wps:txbx id="3">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w:t>
                          </w:r>
                          <w:r>
                            <w:rPr>
                              <w:sz w:val="20"/>
                              <w:szCs w:val="24"/>
                            </w:rPr>
                            <w:fldChar w:fldCharType="end"/>
                          </w:r>
                        </w:p>
                      </w:txbxContent>
                    </wps:txbx>
                    <wps:bodyPr vert="horz" wrap="none" lIns="0" tIns="0" rIns="0" bIns="0" anchor="t" anchorCtr="0" upright="1">
                      <a:spAutoFit/>
                    </wps:bodyPr>
                  </wps:wsp>
                </a:graphicData>
              </a:graphic>
            </wp:anchor>
          </w:drawing>
        </mc:Choice>
        <mc:Fallback>
          <w:pict>
            <v:rect type="#_x0000_t1" id="文本框 3 6" o:spid="_x0000_s4" filled="f" stroked="f" style="position:absolute;margin-left:0.0pt;margin-top:493.20007pt;width:9.999985pt;height:11.499023pt;z-index:21;mso-position-horizontal:center;mso-position-horizontal-relative:margin;mso-position-vertical:absolute;mso-wrap-distance-left:8.9997635pt;mso-wrap-distance-right:8.9997635pt;mso-wrap-style:none;">
              <v:stroke/>
              <v:textbox id="851"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w:t>
                    </w:r>
                    <w:r>
                      <w:rPr>
                        <w:sz w:val="20"/>
                        <w:szCs w:val="24"/>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doNotDisplayPageBoundarie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Arial" w:hAnsi="Calibri"/>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Arial"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Arial" w:hAnsi="Calibri"/>
      <w:b/>
      <w:bCs/>
      <w:kern w:val="2"/>
      <w:sz w:val="32"/>
      <w:szCs w:val="32"/>
      <w:lang w:val="en-US" w:eastAsia="zh-CN" w:bidi="ar-SA"/>
    </w:rPr>
  </w:style>
  <w:style w:type="character" w:default="1" w:styleId="10">
    <w:name w:val="Default Paragraph Font"/>
    <w:qFormat/>
  </w:style>
  <w:style w:type="paragraph" w:styleId="15">
    <w:name w:val="footer"/>
    <w:qFormat/>
    <w:basedOn w:val="0"/>
    <w:pPr>
      <w:tabs>
        <w:tab w:val="center" w:pos="4153"/>
        <w:tab w:val="right" w:pos="8307"/>
      </w:tabs>
      <w:snapToGrid w:val="0"/>
      <w:jc w:val="left"/>
    </w:pPr>
    <w:rPr>
      <w:sz w:val="18"/>
    </w:rPr>
  </w:style>
  <w:style w:type="paragraph" w:styleId="16">
    <w:name w:val="header"/>
    <w:qFormat/>
    <w:basedOn w:val="0"/>
    <w:pPr>
      <w:tabs>
        <w:tab w:val="center" w:pos="4153"/>
        <w:tab w:val="right" w:pos="8306"/>
      </w:tabs>
      <w:snapToGrid w:val="0"/>
    </w:pPr>
    <w:rPr>
      <w:sz w:val="18"/>
    </w:rPr>
  </w:style>
  <w:style w:type="character" w:styleId="17">
    <w:name w:val="page number"/>
    <w:qFormat/>
    <w:basedOn w:val="10"/>
  </w:style>
  <w:style w:type="paragraph" w:customStyle="1" w:yozoId="4094" w:styleId="18">
    <w:name w:val="样式 4 10 磅"/>
    <w:qFormat/>
    <w:basedOn w:val="0"/>
    <w:rPr>
      <w:rFonts w:ascii="Times New Roman" w:cs="Times New Roman" w:hAnsi="Times New Roman"/>
      <w:szCs w:val="21"/>
    </w:rPr>
  </w:style>
  <w:style w:type="paragraph" w:customStyle="1" w:yozoId="4094" w:styleId="19">
    <w:name w:val="样式 51 10 磅"/>
    <w:qFormat/>
    <w:basedOn w:val="0"/>
    <w:rPr>
      <w:rFonts w:ascii="Times New Roman" w:cs="Times New Roman" w:hAnsi="Times New Roman"/>
      <w:szCs w:val="21"/>
    </w:rPr>
  </w:style>
  <w:style w:type="paragraph" w:customStyle="1" w:yozoId="4094" w:styleId="20">
    <w:name w:val="样式 36 10 磅"/>
    <w:qFormat/>
    <w:basedOn w:val="0"/>
    <w:rPr>
      <w:rFonts w:ascii="Times New Roman" w:cs="Times New Roman" w:hAnsi="Times New Roman"/>
      <w:szCs w:val="21"/>
    </w:rPr>
  </w:style>
  <w:style w:type="paragraph" w:customStyle="1" w:yozoId="4094" w:styleId="21">
    <w:name w:val="样式 49 10 磅"/>
    <w:qFormat/>
    <w:basedOn w:val="0"/>
    <w:rPr>
      <w:rFonts w:ascii="Times New Roman" w:cs="Times New Roman" w:hAnsi="Times New Roman"/>
      <w:szCs w:val="21"/>
    </w:rPr>
  </w:style>
  <w:style w:type="character" w:customStyle="1" w:yozoId="4094" w:styleId="22">
    <w:name w:val="font41"/>
    <w:qFormat/>
    <w:basedOn w:val="10"/>
    <w:rPr>
      <w:rFonts w:ascii="宋体" w:eastAsia="宋体" w:cs="宋体"/>
      <w:color w:val="000000"/>
      <w:sz w:val="22"/>
      <w:szCs w:val="22"/>
      <w:u w:val="none"/>
    </w:rPr>
  </w:style>
  <w:style w:type="character" w:customStyle="1" w:yozoId="4094" w:styleId="23">
    <w:name w:val="font61"/>
    <w:qFormat/>
    <w:basedOn w:val="10"/>
    <w:rPr>
      <w:rFonts w:ascii="宋体" w:eastAsia="宋体" w:cs="宋体"/>
      <w:color w:val="000000"/>
      <w:sz w:val="22"/>
      <w:szCs w:val="22"/>
      <w:u w:val="none"/>
    </w:rPr>
  </w:style>
  <w:style w:type="character" w:customStyle="1" w:yozoId="4094" w:styleId="24">
    <w:name w:val="font71"/>
    <w:qFormat/>
    <w:basedOn w:val="10"/>
    <w:rPr>
      <w:rFonts w:ascii="Times New Roman" w:cs="Times New Roman" w:hAnsi="Times New Roman"/>
      <w:color w:val="000000"/>
      <w:sz w:val="22"/>
      <w:szCs w:val="22"/>
      <w:u w:val="none"/>
    </w:rPr>
  </w:style>
  <w:style w:type="character" w:customStyle="1" w:yozoId="4094" w:styleId="25">
    <w:name w:val="font51"/>
    <w:qFormat/>
    <w:basedOn w:val="10"/>
    <w:rPr>
      <w:rFonts w:ascii="宋体" w:eastAsia="宋体" w:cs="宋体"/>
      <w:color w:val="000000"/>
      <w:sz w:val="22"/>
      <w:szCs w:val="22"/>
      <w:u w:val="none"/>
    </w:rPr>
  </w:style>
  <w:style w:type="character" w:customStyle="1" w:yozoId="4094" w:styleId="26">
    <w:name w:val="font01"/>
    <w:qFormat/>
    <w:basedOn w:val="10"/>
    <w:rPr>
      <w:rFonts w:ascii="宋体" w:eastAsia="宋体" w:cs="宋体"/>
      <w:color w:val="000000"/>
      <w:sz w:val="22"/>
      <w:szCs w:val="22"/>
      <w:u w:val="none"/>
    </w:rPr>
  </w:style>
  <w:style w:type="paragraph" w:customStyle="1" w:yozoId="4094" w:styleId="27">
    <w:name w:val="样式 2 10 磅"/>
    <w:qFormat/>
    <w:basedOn w:val="0"/>
    <w:rPr>
      <w:rFonts w:ascii="Times New Roman" w:cs="Times New Roman" w:hAnsi="Times New Roman"/>
      <w:szCs w:val="21"/>
    </w:rPr>
  </w:style>
  <w:style w:type="paragraph" w:customStyle="1" w:yozoId="4094" w:styleId="28">
    <w:name w:val="样式 1 10 磅"/>
    <w:qFormat/>
    <w:basedOn w:val="0"/>
    <w:rPr>
      <w:rFonts w:ascii="Times New Roman" w:cs="Times New Roman" w:hAnsi="Times New Roman"/>
      <w:szCs w:val="21"/>
    </w:rPr>
  </w:style>
  <w:style w:type="paragraph" w:styleId="29">
    <w:name w:val="Balloon Text"/>
    <w:qFormat/>
    <w:basedOn w:val="0"/>
    <w:rPr>
      <w:sz w:val="18"/>
      <w:szCs w:val="18"/>
    </w:rPr>
  </w:style>
  <w:style w:type="paragraph" w:customStyle="1" w:yozoId="4094" w:styleId="30">
    <w:name w:val="List Paragraph"/>
    <w:qFormat/>
    <w:basedOn w:val="0"/>
    <w:pPr>
      <w:ind w:firstLineChars="200" w:firstLine="200"/>
    </w:pPr>
  </w:style>
  <w:style w:type="paragraph" w:customStyle="1" w:yozoId="4094" w:styleId="31">
    <w:name w:val="样式 2 三号"/>
    <w:qFormat/>
    <w:next w:val="32"/>
    <w:pPr>
      <w:widowControl w:val="0"/>
      <w:jc w:val="both"/>
    </w:pPr>
    <w:rPr>
      <w:rFonts w:ascii="Times New Roman" w:eastAsia="方正仿宋_GBK" w:cs="Times New Roman" w:hAnsi="Times New Roman"/>
      <w:kern w:val="2"/>
      <w:sz w:val="32"/>
      <w:szCs w:val="32"/>
      <w:lang w:val="en-US" w:eastAsia="zh-CN" w:bidi="ar-SA"/>
    </w:rPr>
  </w:style>
  <w:style w:type="paragraph" w:styleId="32">
    <w:name w:val="index 8"/>
    <w:qFormat/>
    <w:basedOn w:val="0"/>
    <w:autoRedefine/>
    <w:next w:val="0"/>
    <w:pPr>
      <w:ind w:leftChars="1400" w:left="1400"/>
    </w:pPr>
  </w:style>
  <w:style w:type="paragraph" w:customStyle="1" w:yozoId="4094" w:styleId="33">
    <w:name w:val="样式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4">
    <w:name w:val="样式 230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5">
    <w:name w:val="样式 3 10 磅"/>
    <w:qFormat/>
    <w:pPr>
      <w:widowControl w:val="0"/>
      <w:jc w:val="both"/>
    </w:pPr>
    <w:rPr>
      <w:rFonts w:ascii="Calibri" w:eastAsia="宋体" w:cs="Arial" w:hAnsi="Calibri"/>
      <w:kern w:val="2"/>
      <w:sz w:val="21"/>
      <w:szCs w:val="22"/>
      <w:lang w:val="en-US" w:eastAsia="zh-CN" w:bidi="ar-SA"/>
    </w:rPr>
  </w:style>
  <w:style w:type="paragraph" w:customStyle="1" w:yozoId="4094" w:styleId="36">
    <w:name w:val="样式 5 10 磅"/>
    <w:qFormat/>
    <w:pPr>
      <w:widowControl w:val="0"/>
      <w:jc w:val="both"/>
    </w:pPr>
    <w:rPr>
      <w:rFonts w:ascii="Calibri" w:eastAsia="宋体" w:cs="Arial" w:hAnsi="Calibri"/>
      <w:kern w:val="2"/>
      <w:sz w:val="21"/>
      <w:szCs w:val="22"/>
      <w:lang w:val="en-US" w:eastAsia="zh-CN" w:bidi="ar-SA"/>
    </w:rPr>
  </w:style>
  <w:style w:type="paragraph" w:customStyle="1" w:yozoId="4094" w:styleId="37">
    <w:name w:val="样式 6 10 磅"/>
    <w:qFormat/>
    <w:pPr>
      <w:widowControl w:val="0"/>
      <w:jc w:val="both"/>
    </w:pPr>
    <w:rPr>
      <w:rFonts w:ascii="Calibri" w:eastAsia="宋体" w:cs="Arial" w:hAnsi="Calibri"/>
      <w:kern w:val="2"/>
      <w:sz w:val="21"/>
      <w:szCs w:val="22"/>
      <w:lang w:val="en-US" w:eastAsia="zh-CN" w:bidi="ar-SA"/>
    </w:rPr>
  </w:style>
  <w:style w:type="paragraph" w:customStyle="1" w:yozoId="4094" w:styleId="38">
    <w:name w:val="样式 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
    <w:name w:val="样式 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0">
    <w:name w:val="样式 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1">
    <w:name w:val="样式 1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2">
    <w:name w:val="样式 1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3">
    <w:name w:val="样式 1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4">
    <w:name w:val="样式 1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5">
    <w:name w:val="样式 1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6">
    <w:name w:val="样式 1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7">
    <w:name w:val="样式 1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8">
    <w:name w:val="样式 1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9">
    <w:name w:val="样式 1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0">
    <w:name w:val="样式 1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1">
    <w:name w:val="样式 2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2">
    <w:name w:val="样式 2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3">
    <w:name w:val="样式 2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4">
    <w:name w:val="样式 2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5">
    <w:name w:val="样式 2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6">
    <w:name w:val="样式 2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7">
    <w:name w:val="样式 2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8">
    <w:name w:val="样式 2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59">
    <w:name w:val="样式 2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0">
    <w:name w:val="样式 2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1">
    <w:name w:val="样式 3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2">
    <w:name w:val="样式 3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3">
    <w:name w:val="样式 3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4">
    <w:name w:val="样式 3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5">
    <w:name w:val="样式 3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6">
    <w:name w:val="样式 3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7">
    <w:name w:val="样式 3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8">
    <w:name w:val="样式 3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69">
    <w:name w:val="样式 3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0">
    <w:name w:val="样式 4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1">
    <w:name w:val="样式 4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2">
    <w:name w:val="样式 4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3">
    <w:name w:val="样式 4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4">
    <w:name w:val="样式 4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5">
    <w:name w:val="样式 4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6">
    <w:name w:val="样式 4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7">
    <w:name w:val="样式 4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8">
    <w:name w:val="样式 4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79">
    <w:name w:val="样式 5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0">
    <w:name w:val="样式 5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1">
    <w:name w:val="样式 5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2">
    <w:name w:val="样式 5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3">
    <w:name w:val="样式 5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4">
    <w:name w:val="样式 5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5">
    <w:name w:val="样式 5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6">
    <w:name w:val="样式 5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7">
    <w:name w:val="样式 5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8">
    <w:name w:val="样式 6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89">
    <w:name w:val="样式 6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0">
    <w:name w:val="样式 6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1">
    <w:name w:val="样式 6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2">
    <w:name w:val="样式 6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3">
    <w:name w:val="样式 6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4">
    <w:name w:val="样式 6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5">
    <w:name w:val="样式 6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6">
    <w:name w:val="样式 6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7">
    <w:name w:val="样式 6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8">
    <w:name w:val="样式 7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99">
    <w:name w:val="样式 7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00">
    <w:name w:val="样式 226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01">
    <w:name w:val="样式 225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02">
    <w:name w:val="样式 225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03">
    <w:name w:val="样式 230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04">
    <w:name w:val="样式 7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05">
    <w:name w:val="样式 227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06">
    <w:name w:val="样式 345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07">
    <w:name w:val="样式 345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08">
    <w:name w:val="样式 345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09">
    <w:name w:val="样式 345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0">
    <w:name w:val="样式 345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1">
    <w:name w:val="样式 345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2">
    <w:name w:val="样式 344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3">
    <w:name w:val="样式 344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4">
    <w:name w:val="样式 347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5">
    <w:name w:val="样式 357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6">
    <w:name w:val="样式 357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7">
    <w:name w:val="样式 357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8">
    <w:name w:val="样式 357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19">
    <w:name w:val="样式 357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0">
    <w:name w:val="样式 356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1">
    <w:name w:val="样式 356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2">
    <w:name w:val="样式 356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3">
    <w:name w:val="样式 356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4">
    <w:name w:val="样式 356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5">
    <w:name w:val="样式 355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6">
    <w:name w:val="样式 355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7">
    <w:name w:val="样式 355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8">
    <w:name w:val="样式 355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29">
    <w:name w:val="样式 354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0">
    <w:name w:val="样式 354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1">
    <w:name w:val="样式 354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2">
    <w:name w:val="样式 353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3">
    <w:name w:val="样式 353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4">
    <w:name w:val="样式 353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5">
    <w:name w:val="样式 352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6">
    <w:name w:val="样式 352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7">
    <w:name w:val="样式 352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8">
    <w:name w:val="样式 352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39">
    <w:name w:val="样式 352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0">
    <w:name w:val="样式 351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1">
    <w:name w:val="样式 351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2">
    <w:name w:val="样式 351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3">
    <w:name w:val="样式 351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4">
    <w:name w:val="样式 350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5">
    <w:name w:val="样式 350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6">
    <w:name w:val="样式 350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7">
    <w:name w:val="样式 349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8">
    <w:name w:val="样式 349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49">
    <w:name w:val="样式 349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0">
    <w:name w:val="样式 348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1">
    <w:name w:val="样式 348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2">
    <w:name w:val="样式 348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3">
    <w:name w:val="样式 346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4">
    <w:name w:val="样式 345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5">
    <w:name w:val="样式 345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6">
    <w:name w:val="样式 345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57">
    <w:name w:val="样式 7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58">
    <w:name w:val="样式 7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59">
    <w:name w:val="样式 7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0">
    <w:name w:val="样式 7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1">
    <w:name w:val="样式 7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2">
    <w:name w:val="样式 7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63">
    <w:name w:val="样式 7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64">
    <w:name w:val="样式 8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65">
    <w:name w:val="样式 8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6">
    <w:name w:val="样式 8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7">
    <w:name w:val="样式 8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8">
    <w:name w:val="样式 8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69">
    <w:name w:val="样式 8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70">
    <w:name w:val="样式 8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71">
    <w:name w:val="样式 8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72">
    <w:name w:val="样式 8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73">
    <w:name w:val="样式 8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74">
    <w:name w:val="样式 9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75">
    <w:name w:val="样式 9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76">
    <w:name w:val="样式 9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77">
    <w:name w:val="样式 9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78">
    <w:name w:val="样式 9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79">
    <w:name w:val="样式 9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80">
    <w:name w:val="样式 9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81">
    <w:name w:val="样式 9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82">
    <w:name w:val="样式 9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83">
    <w:name w:val="样式 9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84">
    <w:name w:val="样式 10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85">
    <w:name w:val="样式 10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86">
    <w:name w:val="样式 10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87">
    <w:name w:val="样式 10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88">
    <w:name w:val="样式 10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89">
    <w:name w:val="样式 10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0">
    <w:name w:val="样式 10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1">
    <w:name w:val="样式 10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2">
    <w:name w:val="样式 10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3">
    <w:name w:val="样式 10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4">
    <w:name w:val="样式 11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95">
    <w:name w:val="样式 11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96">
    <w:name w:val="样式 11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197">
    <w:name w:val="样式 11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8">
    <w:name w:val="样式 11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199">
    <w:name w:val="样式 11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0">
    <w:name w:val="样式 11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1">
    <w:name w:val="样式 11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2">
    <w:name w:val="样式 11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03">
    <w:name w:val="样式 11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04">
    <w:name w:val="样式 12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05">
    <w:name w:val="样式 12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6">
    <w:name w:val="样式 12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7">
    <w:name w:val="样式 12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8">
    <w:name w:val="样式 12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09">
    <w:name w:val="样式 12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10">
    <w:name w:val="样式 12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11">
    <w:name w:val="样式 12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12">
    <w:name w:val="样式 12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13">
    <w:name w:val="样式 12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14">
    <w:name w:val="样式 13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15">
    <w:name w:val="样式 13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16">
    <w:name w:val="样式 13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17">
    <w:name w:val="样式 13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18">
    <w:name w:val="样式 13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19">
    <w:name w:val="样式 13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20">
    <w:name w:val="样式 13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21">
    <w:name w:val="样式 13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22">
    <w:name w:val="样式 13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23">
    <w:name w:val="样式 13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24">
    <w:name w:val="样式 14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25">
    <w:name w:val="样式 14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26">
    <w:name w:val="样式 14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27">
    <w:name w:val="样式 14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28">
    <w:name w:val="样式 14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29">
    <w:name w:val="样式 14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0">
    <w:name w:val="样式 14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1">
    <w:name w:val="样式 14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2">
    <w:name w:val="样式 14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3">
    <w:name w:val="样式 14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4">
    <w:name w:val="样式 15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35">
    <w:name w:val="样式 15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36">
    <w:name w:val="样式 15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37">
    <w:name w:val="样式 15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8">
    <w:name w:val="样式 15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39">
    <w:name w:val="样式 15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40">
    <w:name w:val="样式 15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41">
    <w:name w:val="样式 15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42">
    <w:name w:val="样式 15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43">
    <w:name w:val="样式 15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44">
    <w:name w:val="样式 16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45">
    <w:name w:val="样式 16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46">
    <w:name w:val="样式 16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47">
    <w:name w:val="样式 16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48">
    <w:name w:val="样式 16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49">
    <w:name w:val="样式 16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50">
    <w:name w:val="样式 16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51">
    <w:name w:val="样式 16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52">
    <w:name w:val="样式 16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53">
    <w:name w:val="样式 16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54">
    <w:name w:val="样式 227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55">
    <w:name w:val="样式 227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56">
    <w:name w:val="样式 170 10 磅"/>
    <w:qFormat/>
    <w:pPr>
      <w:widowControl w:val="0"/>
      <w:jc w:val="both"/>
    </w:pPr>
    <w:rPr>
      <w:rFonts w:ascii="Calibri" w:eastAsia="宋体" w:cs="Arial" w:hAnsi="Calibri"/>
      <w:kern w:val="2"/>
      <w:sz w:val="21"/>
      <w:szCs w:val="22"/>
      <w:lang w:val="en-US" w:eastAsia="zh-CN" w:bidi="ar-SA"/>
    </w:rPr>
  </w:style>
  <w:style w:type="paragraph" w:customStyle="1" w:yozoId="4094" w:styleId="257">
    <w:name w:val="样式 171 10 磅"/>
    <w:qFormat/>
    <w:pPr>
      <w:widowControl w:val="0"/>
      <w:jc w:val="both"/>
    </w:pPr>
    <w:rPr>
      <w:rFonts w:ascii="Calibri" w:eastAsia="宋体" w:cs="Arial" w:hAnsi="Calibri"/>
      <w:kern w:val="2"/>
      <w:sz w:val="21"/>
      <w:szCs w:val="22"/>
      <w:lang w:val="en-US" w:eastAsia="zh-CN" w:bidi="ar-SA"/>
    </w:rPr>
  </w:style>
  <w:style w:type="paragraph" w:customStyle="1" w:yozoId="4094" w:styleId="258">
    <w:name w:val="样式 172 10 磅"/>
    <w:qFormat/>
    <w:pPr>
      <w:widowControl w:val="0"/>
      <w:jc w:val="both"/>
    </w:pPr>
    <w:rPr>
      <w:rFonts w:ascii="Calibri" w:eastAsia="宋体" w:cs="Arial" w:hAnsi="Calibri"/>
      <w:kern w:val="2"/>
      <w:sz w:val="21"/>
      <w:szCs w:val="22"/>
      <w:lang w:val="en-US" w:eastAsia="zh-CN" w:bidi="ar-SA"/>
    </w:rPr>
  </w:style>
  <w:style w:type="paragraph" w:customStyle="1" w:yozoId="4094" w:styleId="259">
    <w:name w:val="样式 173 10 磅"/>
    <w:qFormat/>
    <w:pPr>
      <w:widowControl w:val="0"/>
      <w:jc w:val="both"/>
    </w:pPr>
    <w:rPr>
      <w:rFonts w:ascii="Calibri" w:eastAsia="宋体" w:cs="Arial" w:hAnsi="Calibri"/>
      <w:kern w:val="2"/>
      <w:sz w:val="21"/>
      <w:szCs w:val="22"/>
      <w:lang w:val="en-US" w:eastAsia="zh-CN" w:bidi="ar-SA"/>
    </w:rPr>
  </w:style>
  <w:style w:type="paragraph" w:customStyle="1" w:yozoId="4094" w:styleId="260">
    <w:name w:val="样式 174 10 磅"/>
    <w:qFormat/>
    <w:pPr>
      <w:widowControl w:val="0"/>
      <w:jc w:val="both"/>
    </w:pPr>
    <w:rPr>
      <w:rFonts w:ascii="Calibri" w:eastAsia="宋体" w:cs="Arial" w:hAnsi="Calibri"/>
      <w:kern w:val="2"/>
      <w:sz w:val="21"/>
      <w:szCs w:val="22"/>
      <w:lang w:val="en-US" w:eastAsia="zh-CN" w:bidi="ar-SA"/>
    </w:rPr>
  </w:style>
  <w:style w:type="paragraph" w:customStyle="1" w:yozoId="4094" w:styleId="261">
    <w:name w:val="样式 175 10 磅"/>
    <w:qFormat/>
    <w:pPr>
      <w:widowControl w:val="0"/>
      <w:jc w:val="both"/>
    </w:pPr>
    <w:rPr>
      <w:rFonts w:ascii="Calibri" w:eastAsia="宋体" w:cs="Arial" w:hAnsi="Calibri"/>
      <w:kern w:val="2"/>
      <w:sz w:val="21"/>
      <w:szCs w:val="22"/>
      <w:lang w:val="en-US" w:eastAsia="zh-CN" w:bidi="ar-SA"/>
    </w:rPr>
  </w:style>
  <w:style w:type="paragraph" w:customStyle="1" w:yozoId="4094" w:styleId="262">
    <w:name w:val="样式 176 10 磅"/>
    <w:qFormat/>
    <w:pPr>
      <w:widowControl w:val="0"/>
      <w:jc w:val="both"/>
    </w:pPr>
    <w:rPr>
      <w:rFonts w:ascii="Calibri" w:eastAsia="宋体" w:cs="Arial" w:hAnsi="Calibri"/>
      <w:kern w:val="2"/>
      <w:sz w:val="21"/>
      <w:szCs w:val="22"/>
      <w:lang w:val="en-US" w:eastAsia="zh-CN" w:bidi="ar-SA"/>
    </w:rPr>
  </w:style>
  <w:style w:type="paragraph" w:customStyle="1" w:yozoId="4094" w:styleId="263">
    <w:name w:val="样式 177 10 磅"/>
    <w:qFormat/>
    <w:pPr>
      <w:widowControl w:val="0"/>
      <w:jc w:val="both"/>
    </w:pPr>
    <w:rPr>
      <w:rFonts w:ascii="Calibri" w:eastAsia="宋体" w:cs="Arial" w:hAnsi="Calibri"/>
      <w:kern w:val="2"/>
      <w:sz w:val="21"/>
      <w:szCs w:val="22"/>
      <w:lang w:val="en-US" w:eastAsia="zh-CN" w:bidi="ar-SA"/>
    </w:rPr>
  </w:style>
  <w:style w:type="paragraph" w:customStyle="1" w:yozoId="4094" w:styleId="264">
    <w:name w:val="样式 178 10 磅"/>
    <w:qFormat/>
    <w:pPr>
      <w:widowControl w:val="0"/>
      <w:jc w:val="both"/>
    </w:pPr>
    <w:rPr>
      <w:rFonts w:ascii="Calibri" w:eastAsia="宋体" w:cs="Arial" w:hAnsi="Calibri"/>
      <w:kern w:val="2"/>
      <w:sz w:val="21"/>
      <w:szCs w:val="22"/>
      <w:lang w:val="en-US" w:eastAsia="zh-CN" w:bidi="ar-SA"/>
    </w:rPr>
  </w:style>
  <w:style w:type="paragraph" w:customStyle="1" w:yozoId="4094" w:styleId="265">
    <w:name w:val="样式 179 10 磅"/>
    <w:qFormat/>
    <w:pPr>
      <w:widowControl w:val="0"/>
      <w:jc w:val="both"/>
    </w:pPr>
    <w:rPr>
      <w:rFonts w:ascii="Calibri" w:eastAsia="宋体" w:cs="Arial" w:hAnsi="Calibri"/>
      <w:kern w:val="2"/>
      <w:sz w:val="21"/>
      <w:szCs w:val="22"/>
      <w:lang w:val="en-US" w:eastAsia="zh-CN" w:bidi="ar-SA"/>
    </w:rPr>
  </w:style>
  <w:style w:type="paragraph" w:customStyle="1" w:yozoId="4094" w:styleId="266">
    <w:name w:val="样式 180 10 磅"/>
    <w:qFormat/>
    <w:pPr>
      <w:widowControl w:val="0"/>
      <w:jc w:val="both"/>
    </w:pPr>
    <w:rPr>
      <w:rFonts w:ascii="Calibri" w:eastAsia="宋体" w:cs="Arial" w:hAnsi="Calibri"/>
      <w:kern w:val="2"/>
      <w:sz w:val="21"/>
      <w:szCs w:val="22"/>
      <w:lang w:val="en-US" w:eastAsia="zh-CN" w:bidi="ar-SA"/>
    </w:rPr>
  </w:style>
  <w:style w:type="paragraph" w:customStyle="1" w:yozoId="4094" w:styleId="267">
    <w:name w:val="样式 181 10 磅"/>
    <w:qFormat/>
    <w:pPr>
      <w:widowControl w:val="0"/>
      <w:jc w:val="both"/>
    </w:pPr>
    <w:rPr>
      <w:rFonts w:ascii="Calibri" w:eastAsia="宋体" w:cs="Arial" w:hAnsi="Calibri"/>
      <w:kern w:val="2"/>
      <w:sz w:val="21"/>
      <w:szCs w:val="22"/>
      <w:lang w:val="en-US" w:eastAsia="zh-CN" w:bidi="ar-SA"/>
    </w:rPr>
  </w:style>
  <w:style w:type="paragraph" w:customStyle="1" w:yozoId="4094" w:styleId="268">
    <w:name w:val="样式 182 10 磅"/>
    <w:qFormat/>
    <w:pPr>
      <w:widowControl w:val="0"/>
      <w:jc w:val="both"/>
    </w:pPr>
    <w:rPr>
      <w:rFonts w:ascii="Calibri" w:eastAsia="宋体" w:cs="Arial" w:hAnsi="Calibri"/>
      <w:kern w:val="2"/>
      <w:sz w:val="21"/>
      <w:szCs w:val="22"/>
      <w:lang w:val="en-US" w:eastAsia="zh-CN" w:bidi="ar-SA"/>
    </w:rPr>
  </w:style>
  <w:style w:type="paragraph" w:customStyle="1" w:yozoId="4094" w:styleId="269">
    <w:name w:val="样式 183 10 磅"/>
    <w:qFormat/>
    <w:pPr>
      <w:widowControl w:val="0"/>
      <w:jc w:val="both"/>
    </w:pPr>
    <w:rPr>
      <w:rFonts w:ascii="Calibri" w:eastAsia="宋体" w:cs="Arial" w:hAnsi="Calibri"/>
      <w:kern w:val="2"/>
      <w:sz w:val="21"/>
      <w:szCs w:val="22"/>
      <w:lang w:val="en-US" w:eastAsia="zh-CN" w:bidi="ar-SA"/>
    </w:rPr>
  </w:style>
  <w:style w:type="paragraph" w:customStyle="1" w:yozoId="4094" w:styleId="270">
    <w:name w:val="样式 184 10 磅"/>
    <w:qFormat/>
    <w:pPr>
      <w:widowControl w:val="0"/>
      <w:jc w:val="both"/>
    </w:pPr>
    <w:rPr>
      <w:rFonts w:ascii="Calibri" w:eastAsia="宋体" w:cs="Arial" w:hAnsi="Calibri"/>
      <w:kern w:val="2"/>
      <w:sz w:val="21"/>
      <w:szCs w:val="22"/>
      <w:lang w:val="en-US" w:eastAsia="zh-CN" w:bidi="ar-SA"/>
    </w:rPr>
  </w:style>
  <w:style w:type="paragraph" w:customStyle="1" w:yozoId="4094" w:styleId="271">
    <w:name w:val="样式 185 10 磅"/>
    <w:qFormat/>
    <w:pPr>
      <w:widowControl w:val="0"/>
      <w:jc w:val="both"/>
    </w:pPr>
    <w:rPr>
      <w:rFonts w:ascii="Calibri" w:eastAsia="宋体" w:cs="Arial" w:hAnsi="Calibri"/>
      <w:kern w:val="2"/>
      <w:sz w:val="21"/>
      <w:szCs w:val="22"/>
      <w:lang w:val="en-US" w:eastAsia="zh-CN" w:bidi="ar-SA"/>
    </w:rPr>
  </w:style>
  <w:style w:type="paragraph" w:customStyle="1" w:yozoId="4094" w:styleId="272">
    <w:name w:val="样式 186 10 磅"/>
    <w:qFormat/>
    <w:pPr>
      <w:widowControl w:val="0"/>
      <w:jc w:val="both"/>
    </w:pPr>
    <w:rPr>
      <w:rFonts w:ascii="Calibri" w:eastAsia="宋体" w:cs="Arial" w:hAnsi="Calibri"/>
      <w:kern w:val="2"/>
      <w:sz w:val="21"/>
      <w:szCs w:val="22"/>
      <w:lang w:val="en-US" w:eastAsia="zh-CN" w:bidi="ar-SA"/>
    </w:rPr>
  </w:style>
  <w:style w:type="paragraph" w:customStyle="1" w:yozoId="4094" w:styleId="273">
    <w:name w:val="样式 187 10 磅"/>
    <w:qFormat/>
    <w:pPr>
      <w:widowControl w:val="0"/>
      <w:jc w:val="both"/>
    </w:pPr>
    <w:rPr>
      <w:rFonts w:ascii="Calibri" w:eastAsia="宋体" w:cs="Arial" w:hAnsi="Calibri"/>
      <w:kern w:val="2"/>
      <w:sz w:val="21"/>
      <w:szCs w:val="22"/>
      <w:lang w:val="en-US" w:eastAsia="zh-CN" w:bidi="ar-SA"/>
    </w:rPr>
  </w:style>
  <w:style w:type="paragraph" w:customStyle="1" w:yozoId="4094" w:styleId="274">
    <w:name w:val="样式 188 10 磅"/>
    <w:qFormat/>
    <w:pPr>
      <w:widowControl w:val="0"/>
      <w:jc w:val="both"/>
    </w:pPr>
    <w:rPr>
      <w:rFonts w:ascii="Calibri" w:eastAsia="宋体" w:cs="Arial" w:hAnsi="Calibri"/>
      <w:kern w:val="2"/>
      <w:sz w:val="21"/>
      <w:szCs w:val="22"/>
      <w:lang w:val="en-US" w:eastAsia="zh-CN" w:bidi="ar-SA"/>
    </w:rPr>
  </w:style>
  <w:style w:type="paragraph" w:customStyle="1" w:yozoId="4094" w:styleId="275">
    <w:name w:val="样式 189 10 磅"/>
    <w:qFormat/>
    <w:pPr>
      <w:widowControl w:val="0"/>
      <w:jc w:val="both"/>
    </w:pPr>
    <w:rPr>
      <w:rFonts w:ascii="Calibri" w:eastAsia="宋体" w:cs="Arial" w:hAnsi="Calibri"/>
      <w:kern w:val="2"/>
      <w:sz w:val="21"/>
      <w:szCs w:val="22"/>
      <w:lang w:val="en-US" w:eastAsia="zh-CN" w:bidi="ar-SA"/>
    </w:rPr>
  </w:style>
  <w:style w:type="paragraph" w:customStyle="1" w:yozoId="4094" w:styleId="276">
    <w:name w:val="样式 190 10 磅"/>
    <w:qFormat/>
    <w:pPr>
      <w:widowControl w:val="0"/>
      <w:jc w:val="both"/>
    </w:pPr>
    <w:rPr>
      <w:rFonts w:ascii="Calibri" w:eastAsia="宋体" w:cs="Arial" w:hAnsi="Calibri"/>
      <w:kern w:val="2"/>
      <w:sz w:val="21"/>
      <w:szCs w:val="22"/>
      <w:lang w:val="en-US" w:eastAsia="zh-CN" w:bidi="ar-SA"/>
    </w:rPr>
  </w:style>
  <w:style w:type="paragraph" w:customStyle="1" w:yozoId="4094" w:styleId="277">
    <w:name w:val="样式 191 10 磅"/>
    <w:qFormat/>
    <w:pPr>
      <w:widowControl w:val="0"/>
      <w:jc w:val="both"/>
    </w:pPr>
    <w:rPr>
      <w:rFonts w:ascii="Calibri" w:eastAsia="宋体" w:cs="Arial" w:hAnsi="Calibri"/>
      <w:kern w:val="2"/>
      <w:sz w:val="21"/>
      <w:szCs w:val="22"/>
      <w:lang w:val="en-US" w:eastAsia="zh-CN" w:bidi="ar-SA"/>
    </w:rPr>
  </w:style>
  <w:style w:type="paragraph" w:customStyle="1" w:yozoId="4094" w:styleId="278">
    <w:name w:val="样式 192 10 磅"/>
    <w:qFormat/>
    <w:pPr>
      <w:widowControl w:val="0"/>
      <w:jc w:val="both"/>
    </w:pPr>
    <w:rPr>
      <w:rFonts w:ascii="Calibri" w:eastAsia="宋体" w:cs="Arial" w:hAnsi="Calibri"/>
      <w:kern w:val="2"/>
      <w:sz w:val="21"/>
      <w:szCs w:val="22"/>
      <w:lang w:val="en-US" w:eastAsia="zh-CN" w:bidi="ar-SA"/>
    </w:rPr>
  </w:style>
  <w:style w:type="paragraph" w:customStyle="1" w:yozoId="4094" w:styleId="279">
    <w:name w:val="样式 193 10 磅"/>
    <w:qFormat/>
    <w:pPr>
      <w:widowControl w:val="0"/>
      <w:jc w:val="both"/>
    </w:pPr>
    <w:rPr>
      <w:rFonts w:ascii="Calibri" w:eastAsia="宋体" w:cs="Arial" w:hAnsi="Calibri"/>
      <w:kern w:val="2"/>
      <w:sz w:val="21"/>
      <w:szCs w:val="22"/>
      <w:lang w:val="en-US" w:eastAsia="zh-CN" w:bidi="ar-SA"/>
    </w:rPr>
  </w:style>
  <w:style w:type="paragraph" w:customStyle="1" w:yozoId="4094" w:styleId="280">
    <w:name w:val="样式 194 10 磅"/>
    <w:qFormat/>
    <w:pPr>
      <w:widowControl w:val="0"/>
      <w:jc w:val="both"/>
    </w:pPr>
    <w:rPr>
      <w:rFonts w:ascii="Calibri" w:eastAsia="宋体" w:cs="Arial" w:hAnsi="Calibri"/>
      <w:kern w:val="2"/>
      <w:sz w:val="21"/>
      <w:szCs w:val="22"/>
      <w:lang w:val="en-US" w:eastAsia="zh-CN" w:bidi="ar-SA"/>
    </w:rPr>
  </w:style>
  <w:style w:type="paragraph" w:customStyle="1" w:yozoId="4094" w:styleId="281">
    <w:name w:val="样式 195 10 磅"/>
    <w:qFormat/>
    <w:pPr>
      <w:widowControl w:val="0"/>
      <w:jc w:val="both"/>
    </w:pPr>
    <w:rPr>
      <w:rFonts w:ascii="Calibri" w:eastAsia="宋体" w:cs="Arial" w:hAnsi="Calibri"/>
      <w:kern w:val="2"/>
      <w:sz w:val="21"/>
      <w:szCs w:val="22"/>
      <w:lang w:val="en-US" w:eastAsia="zh-CN" w:bidi="ar-SA"/>
    </w:rPr>
  </w:style>
  <w:style w:type="paragraph" w:customStyle="1" w:yozoId="4094" w:styleId="282">
    <w:name w:val="样式 196 10 磅"/>
    <w:qFormat/>
    <w:pPr>
      <w:widowControl w:val="0"/>
      <w:jc w:val="both"/>
    </w:pPr>
    <w:rPr>
      <w:rFonts w:ascii="Calibri" w:eastAsia="宋体" w:cs="Arial" w:hAnsi="Calibri"/>
      <w:kern w:val="2"/>
      <w:sz w:val="21"/>
      <w:szCs w:val="22"/>
      <w:lang w:val="en-US" w:eastAsia="zh-CN" w:bidi="ar-SA"/>
    </w:rPr>
  </w:style>
  <w:style w:type="paragraph" w:customStyle="1" w:yozoId="4094" w:styleId="283">
    <w:name w:val="样式 197 10 磅"/>
    <w:qFormat/>
    <w:pPr>
      <w:widowControl w:val="0"/>
      <w:jc w:val="both"/>
    </w:pPr>
    <w:rPr>
      <w:rFonts w:ascii="Calibri" w:eastAsia="宋体" w:cs="Arial" w:hAnsi="Calibri"/>
      <w:kern w:val="2"/>
      <w:sz w:val="21"/>
      <w:szCs w:val="22"/>
      <w:lang w:val="en-US" w:eastAsia="zh-CN" w:bidi="ar-SA"/>
    </w:rPr>
  </w:style>
  <w:style w:type="paragraph" w:customStyle="1" w:yozoId="4094" w:styleId="284">
    <w:name w:val="样式 198 10 磅"/>
    <w:qFormat/>
    <w:pPr>
      <w:widowControl w:val="0"/>
      <w:jc w:val="both"/>
    </w:pPr>
    <w:rPr>
      <w:rFonts w:ascii="Calibri" w:eastAsia="宋体" w:cs="Arial" w:hAnsi="Calibri"/>
      <w:kern w:val="2"/>
      <w:sz w:val="21"/>
      <w:szCs w:val="22"/>
      <w:lang w:val="en-US" w:eastAsia="zh-CN" w:bidi="ar-SA"/>
    </w:rPr>
  </w:style>
  <w:style w:type="paragraph" w:customStyle="1" w:yozoId="4094" w:styleId="285">
    <w:name w:val="样式 199 10 磅"/>
    <w:qFormat/>
    <w:pPr>
      <w:widowControl w:val="0"/>
      <w:jc w:val="both"/>
    </w:pPr>
    <w:rPr>
      <w:rFonts w:ascii="Calibri" w:eastAsia="宋体" w:cs="Arial" w:hAnsi="Calibri"/>
      <w:kern w:val="2"/>
      <w:sz w:val="21"/>
      <w:szCs w:val="22"/>
      <w:lang w:val="en-US" w:eastAsia="zh-CN" w:bidi="ar-SA"/>
    </w:rPr>
  </w:style>
  <w:style w:type="paragraph" w:customStyle="1" w:yozoId="4094" w:styleId="286">
    <w:name w:val="样式 200 10 磅"/>
    <w:qFormat/>
    <w:pPr>
      <w:widowControl w:val="0"/>
      <w:jc w:val="both"/>
    </w:pPr>
    <w:rPr>
      <w:rFonts w:ascii="Calibri" w:eastAsia="宋体" w:cs="Arial" w:hAnsi="Calibri"/>
      <w:kern w:val="2"/>
      <w:sz w:val="21"/>
      <w:szCs w:val="22"/>
      <w:lang w:val="en-US" w:eastAsia="zh-CN" w:bidi="ar-SA"/>
    </w:rPr>
  </w:style>
  <w:style w:type="paragraph" w:customStyle="1" w:yozoId="4094" w:styleId="287">
    <w:name w:val="样式 201 10 磅"/>
    <w:qFormat/>
    <w:pPr>
      <w:widowControl w:val="0"/>
      <w:jc w:val="both"/>
    </w:pPr>
    <w:rPr>
      <w:rFonts w:ascii="Calibri" w:eastAsia="宋体" w:cs="Arial" w:hAnsi="Calibri"/>
      <w:kern w:val="2"/>
      <w:sz w:val="21"/>
      <w:szCs w:val="22"/>
      <w:lang w:val="en-US" w:eastAsia="zh-CN" w:bidi="ar-SA"/>
    </w:rPr>
  </w:style>
  <w:style w:type="paragraph" w:customStyle="1" w:yozoId="4094" w:styleId="288">
    <w:name w:val="样式 20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89">
    <w:name w:val="样式 20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0">
    <w:name w:val="样式 20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91">
    <w:name w:val="样式 230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2">
    <w:name w:val="样式 20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3">
    <w:name w:val="样式 206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94">
    <w:name w:val="样式 20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295">
    <w:name w:val="样式 20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6">
    <w:name w:val="样式 20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7">
    <w:name w:val="样式 21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8">
    <w:name w:val="样式 21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299">
    <w:name w:val="样式 21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0">
    <w:name w:val="样式 21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1">
    <w:name w:val="样式 21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2">
    <w:name w:val="样式 21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3">
    <w:name w:val="样式 21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4">
    <w:name w:val="样式 21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5">
    <w:name w:val="样式 21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6">
    <w:name w:val="样式 21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7">
    <w:name w:val="样式 22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8">
    <w:name w:val="样式 22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09">
    <w:name w:val="样式 22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0">
    <w:name w:val="样式 22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1">
    <w:name w:val="样式 22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2">
    <w:name w:val="样式 22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3">
    <w:name w:val="样式 22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4">
    <w:name w:val="样式 22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5">
    <w:name w:val="样式 22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6">
    <w:name w:val="样式 229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7">
    <w:name w:val="样式 230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8">
    <w:name w:val="样式 231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19">
    <w:name w:val="样式 232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0">
    <w:name w:val="样式 233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1">
    <w:name w:val="样式 234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2">
    <w:name w:val="样式 235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3">
    <w:name w:val="样式 23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4">
    <w:name w:val="样式 237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5">
    <w:name w:val="样式 238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26">
    <w:name w:val="样式 239 10 磅"/>
    <w:qFormat/>
    <w:pPr>
      <w:widowControl w:val="0"/>
      <w:jc w:val="both"/>
    </w:pPr>
    <w:rPr>
      <w:rFonts w:ascii="Calibri" w:eastAsia="宋体" w:cs="Arial" w:hAnsi="Calibri"/>
      <w:kern w:val="2"/>
      <w:sz w:val="21"/>
      <w:szCs w:val="22"/>
      <w:lang w:val="en-US" w:eastAsia="zh-CN" w:bidi="ar-SA"/>
    </w:rPr>
  </w:style>
  <w:style w:type="paragraph" w:customStyle="1" w:yozoId="4094" w:styleId="327">
    <w:name w:val="样式 240 10 磅"/>
    <w:qFormat/>
    <w:pPr>
      <w:widowControl w:val="0"/>
      <w:jc w:val="both"/>
    </w:pPr>
    <w:rPr>
      <w:rFonts w:ascii="Calibri" w:eastAsia="宋体" w:cs="Arial" w:hAnsi="Calibri"/>
      <w:kern w:val="2"/>
      <w:sz w:val="21"/>
      <w:szCs w:val="22"/>
      <w:lang w:val="en-US" w:eastAsia="zh-CN" w:bidi="ar-SA"/>
    </w:rPr>
  </w:style>
  <w:style w:type="paragraph" w:customStyle="1" w:yozoId="4094" w:styleId="328">
    <w:name w:val="样式 241 10 磅"/>
    <w:qFormat/>
    <w:pPr>
      <w:widowControl w:val="0"/>
      <w:jc w:val="both"/>
    </w:pPr>
    <w:rPr>
      <w:rFonts w:ascii="Calibri" w:eastAsia="宋体" w:cs="Arial" w:hAnsi="Calibri"/>
      <w:kern w:val="2"/>
      <w:sz w:val="21"/>
      <w:szCs w:val="22"/>
      <w:lang w:val="en-US" w:eastAsia="zh-CN" w:bidi="ar-SA"/>
    </w:rPr>
  </w:style>
  <w:style w:type="paragraph" w:customStyle="1" w:yozoId="4094" w:styleId="329">
    <w:name w:val="样式 242 10 磅"/>
    <w:qFormat/>
    <w:pPr>
      <w:widowControl w:val="0"/>
      <w:jc w:val="both"/>
    </w:pPr>
    <w:rPr>
      <w:rFonts w:ascii="Calibri" w:eastAsia="宋体" w:cs="Arial" w:hAnsi="Calibri"/>
      <w:kern w:val="2"/>
      <w:sz w:val="21"/>
      <w:szCs w:val="22"/>
      <w:lang w:val="en-US" w:eastAsia="zh-CN" w:bidi="ar-SA"/>
    </w:rPr>
  </w:style>
  <w:style w:type="paragraph" w:customStyle="1" w:yozoId="4094" w:styleId="330">
    <w:name w:val="样式 243 10 磅"/>
    <w:qFormat/>
    <w:pPr>
      <w:widowControl w:val="0"/>
      <w:jc w:val="both"/>
    </w:pPr>
    <w:rPr>
      <w:rFonts w:ascii="Calibri" w:eastAsia="宋体" w:cs="Arial" w:hAnsi="Calibri"/>
      <w:kern w:val="2"/>
      <w:sz w:val="21"/>
      <w:szCs w:val="22"/>
      <w:lang w:val="en-US" w:eastAsia="zh-CN" w:bidi="ar-SA"/>
    </w:rPr>
  </w:style>
  <w:style w:type="paragraph" w:customStyle="1" w:yozoId="4094" w:styleId="331">
    <w:name w:val="样式 244 10 磅"/>
    <w:qFormat/>
    <w:pPr>
      <w:widowControl w:val="0"/>
      <w:jc w:val="both"/>
    </w:pPr>
    <w:rPr>
      <w:rFonts w:ascii="Calibri" w:eastAsia="宋体" w:cs="Arial" w:hAnsi="Calibri"/>
      <w:kern w:val="2"/>
      <w:sz w:val="21"/>
      <w:szCs w:val="22"/>
      <w:lang w:val="en-US" w:eastAsia="zh-CN" w:bidi="ar-SA"/>
    </w:rPr>
  </w:style>
  <w:style w:type="paragraph" w:customStyle="1" w:yozoId="4094" w:styleId="332">
    <w:name w:val="样式 245 10 磅"/>
    <w:qFormat/>
    <w:pPr>
      <w:widowControl w:val="0"/>
      <w:jc w:val="both"/>
    </w:pPr>
    <w:rPr>
      <w:rFonts w:ascii="Calibri" w:eastAsia="宋体" w:cs="Arial" w:hAnsi="Calibri"/>
      <w:kern w:val="2"/>
      <w:sz w:val="21"/>
      <w:szCs w:val="22"/>
      <w:lang w:val="en-US" w:eastAsia="zh-CN" w:bidi="ar-SA"/>
    </w:rPr>
  </w:style>
  <w:style w:type="paragraph" w:customStyle="1" w:yozoId="4094" w:styleId="333">
    <w:name w:val="样式 246 10 磅"/>
    <w:qFormat/>
    <w:pPr>
      <w:widowControl w:val="0"/>
      <w:jc w:val="both"/>
    </w:pPr>
    <w:rPr>
      <w:rFonts w:ascii="Calibri" w:eastAsia="宋体" w:cs="Arial" w:hAnsi="Calibri"/>
      <w:kern w:val="2"/>
      <w:sz w:val="21"/>
      <w:szCs w:val="22"/>
      <w:lang w:val="en-US" w:eastAsia="zh-CN" w:bidi="ar-SA"/>
    </w:rPr>
  </w:style>
  <w:style w:type="paragraph" w:customStyle="1" w:yozoId="4094" w:styleId="334">
    <w:name w:val="样式 247 10 磅"/>
    <w:qFormat/>
    <w:pPr>
      <w:widowControl w:val="0"/>
      <w:jc w:val="both"/>
    </w:pPr>
    <w:rPr>
      <w:rFonts w:ascii="Calibri" w:eastAsia="宋体" w:cs="Arial" w:hAnsi="Calibri"/>
      <w:kern w:val="2"/>
      <w:sz w:val="21"/>
      <w:szCs w:val="22"/>
      <w:lang w:val="en-US" w:eastAsia="zh-CN" w:bidi="ar-SA"/>
    </w:rPr>
  </w:style>
  <w:style w:type="paragraph" w:customStyle="1" w:yozoId="4094" w:styleId="335">
    <w:name w:val="样式 248 10 磅"/>
    <w:qFormat/>
    <w:pPr>
      <w:widowControl w:val="0"/>
      <w:jc w:val="both"/>
    </w:pPr>
    <w:rPr>
      <w:rFonts w:ascii="Calibri" w:eastAsia="宋体" w:cs="Arial" w:hAnsi="Calibri"/>
      <w:kern w:val="2"/>
      <w:sz w:val="21"/>
      <w:szCs w:val="22"/>
      <w:lang w:val="en-US" w:eastAsia="zh-CN" w:bidi="ar-SA"/>
    </w:rPr>
  </w:style>
  <w:style w:type="paragraph" w:customStyle="1" w:yozoId="4094" w:styleId="336">
    <w:name w:val="样式 249 10 磅"/>
    <w:qFormat/>
    <w:pPr>
      <w:widowControl w:val="0"/>
      <w:jc w:val="both"/>
    </w:pPr>
    <w:rPr>
      <w:rFonts w:ascii="Calibri" w:eastAsia="宋体" w:cs="Arial" w:hAnsi="Calibri"/>
      <w:kern w:val="2"/>
      <w:sz w:val="21"/>
      <w:szCs w:val="22"/>
      <w:lang w:val="en-US" w:eastAsia="zh-CN" w:bidi="ar-SA"/>
    </w:rPr>
  </w:style>
  <w:style w:type="paragraph" w:customStyle="1" w:yozoId="4094" w:styleId="337">
    <w:name w:val="样式 250 10 磅"/>
    <w:qFormat/>
    <w:pPr>
      <w:widowControl w:val="0"/>
      <w:jc w:val="both"/>
    </w:pPr>
    <w:rPr>
      <w:rFonts w:ascii="Calibri" w:eastAsia="宋体" w:cs="Arial" w:hAnsi="Calibri"/>
      <w:kern w:val="2"/>
      <w:sz w:val="21"/>
      <w:szCs w:val="22"/>
      <w:lang w:val="en-US" w:eastAsia="zh-CN" w:bidi="ar-SA"/>
    </w:rPr>
  </w:style>
  <w:style w:type="paragraph" w:customStyle="1" w:yozoId="4094" w:styleId="338">
    <w:name w:val="样式 251 10 磅"/>
    <w:qFormat/>
    <w:pPr>
      <w:widowControl w:val="0"/>
      <w:jc w:val="both"/>
    </w:pPr>
    <w:rPr>
      <w:rFonts w:ascii="Calibri" w:eastAsia="宋体" w:cs="Arial" w:hAnsi="Calibri"/>
      <w:kern w:val="2"/>
      <w:sz w:val="21"/>
      <w:szCs w:val="22"/>
      <w:lang w:val="en-US" w:eastAsia="zh-CN" w:bidi="ar-SA"/>
    </w:rPr>
  </w:style>
  <w:style w:type="paragraph" w:customStyle="1" w:yozoId="4094" w:styleId="339">
    <w:name w:val="样式 252 10 磅"/>
    <w:qFormat/>
    <w:pPr>
      <w:widowControl w:val="0"/>
      <w:jc w:val="both"/>
    </w:pPr>
    <w:rPr>
      <w:rFonts w:ascii="Calibri" w:eastAsia="宋体" w:cs="Arial" w:hAnsi="Calibri"/>
      <w:kern w:val="2"/>
      <w:sz w:val="21"/>
      <w:szCs w:val="22"/>
      <w:lang w:val="en-US" w:eastAsia="zh-CN" w:bidi="ar-SA"/>
    </w:rPr>
  </w:style>
  <w:style w:type="paragraph" w:customStyle="1" w:yozoId="4094" w:styleId="340">
    <w:name w:val="样式 253 10 磅"/>
    <w:qFormat/>
    <w:pPr>
      <w:widowControl w:val="0"/>
      <w:jc w:val="both"/>
    </w:pPr>
    <w:rPr>
      <w:rFonts w:ascii="Calibri" w:eastAsia="宋体" w:cs="Arial" w:hAnsi="Calibri"/>
      <w:kern w:val="2"/>
      <w:sz w:val="21"/>
      <w:szCs w:val="22"/>
      <w:lang w:val="en-US" w:eastAsia="zh-CN" w:bidi="ar-SA"/>
    </w:rPr>
  </w:style>
  <w:style w:type="paragraph" w:customStyle="1" w:yozoId="4094" w:styleId="341">
    <w:name w:val="样式 254 10 磅"/>
    <w:qFormat/>
    <w:pPr>
      <w:widowControl w:val="0"/>
      <w:jc w:val="both"/>
    </w:pPr>
    <w:rPr>
      <w:rFonts w:ascii="Calibri" w:eastAsia="宋体" w:cs="Arial" w:hAnsi="Calibri"/>
      <w:kern w:val="2"/>
      <w:sz w:val="21"/>
      <w:szCs w:val="22"/>
      <w:lang w:val="en-US" w:eastAsia="zh-CN" w:bidi="ar-SA"/>
    </w:rPr>
  </w:style>
  <w:style w:type="paragraph" w:customStyle="1" w:yozoId="4094" w:styleId="342">
    <w:name w:val="样式 255 10 磅"/>
    <w:qFormat/>
    <w:pPr>
      <w:widowControl w:val="0"/>
      <w:jc w:val="both"/>
    </w:pPr>
    <w:rPr>
      <w:rFonts w:ascii="Calibri" w:eastAsia="宋体" w:cs="Arial" w:hAnsi="Calibri"/>
      <w:kern w:val="2"/>
      <w:sz w:val="21"/>
      <w:szCs w:val="22"/>
      <w:lang w:val="en-US" w:eastAsia="zh-CN" w:bidi="ar-SA"/>
    </w:rPr>
  </w:style>
  <w:style w:type="paragraph" w:customStyle="1" w:yozoId="4094" w:styleId="343">
    <w:name w:val="样式 256 10 磅"/>
    <w:qFormat/>
    <w:pPr>
      <w:widowControl w:val="0"/>
      <w:jc w:val="both"/>
    </w:pPr>
    <w:rPr>
      <w:rFonts w:ascii="Calibri" w:eastAsia="宋体" w:cs="Arial" w:hAnsi="Calibri"/>
      <w:kern w:val="2"/>
      <w:sz w:val="21"/>
      <w:szCs w:val="22"/>
      <w:lang w:val="en-US" w:eastAsia="zh-CN" w:bidi="ar-SA"/>
    </w:rPr>
  </w:style>
  <w:style w:type="paragraph" w:customStyle="1" w:yozoId="4094" w:styleId="344">
    <w:name w:val="样式 257 10 磅"/>
    <w:qFormat/>
    <w:pPr>
      <w:widowControl w:val="0"/>
      <w:jc w:val="both"/>
    </w:pPr>
    <w:rPr>
      <w:rFonts w:ascii="Calibri" w:eastAsia="宋体" w:cs="Arial" w:hAnsi="Calibri"/>
      <w:kern w:val="2"/>
      <w:sz w:val="21"/>
      <w:szCs w:val="22"/>
      <w:lang w:val="en-US" w:eastAsia="zh-CN" w:bidi="ar-SA"/>
    </w:rPr>
  </w:style>
  <w:style w:type="paragraph" w:customStyle="1" w:yozoId="4094" w:styleId="345">
    <w:name w:val="样式 258 10 磅"/>
    <w:qFormat/>
    <w:pPr>
      <w:widowControl w:val="0"/>
      <w:jc w:val="both"/>
    </w:pPr>
    <w:rPr>
      <w:rFonts w:ascii="Calibri" w:eastAsia="宋体" w:cs="Arial" w:hAnsi="Calibri"/>
      <w:kern w:val="2"/>
      <w:sz w:val="21"/>
      <w:szCs w:val="22"/>
      <w:lang w:val="en-US" w:eastAsia="zh-CN" w:bidi="ar-SA"/>
    </w:rPr>
  </w:style>
  <w:style w:type="paragraph" w:customStyle="1" w:yozoId="4094" w:styleId="346">
    <w:name w:val="样式 259 10 磅"/>
    <w:qFormat/>
    <w:pPr>
      <w:widowControl w:val="0"/>
      <w:jc w:val="both"/>
    </w:pPr>
    <w:rPr>
      <w:rFonts w:ascii="Calibri" w:eastAsia="宋体" w:cs="Arial" w:hAnsi="Calibri"/>
      <w:kern w:val="2"/>
      <w:sz w:val="21"/>
      <w:szCs w:val="22"/>
      <w:lang w:val="en-US" w:eastAsia="zh-CN" w:bidi="ar-SA"/>
    </w:rPr>
  </w:style>
  <w:style w:type="paragraph" w:customStyle="1" w:yozoId="4094" w:styleId="347">
    <w:name w:val="样式 260 10 磅"/>
    <w:qFormat/>
    <w:pPr>
      <w:widowControl w:val="0"/>
      <w:jc w:val="both"/>
    </w:pPr>
    <w:rPr>
      <w:rFonts w:ascii="Calibri" w:eastAsia="宋体" w:cs="Arial" w:hAnsi="Calibri"/>
      <w:kern w:val="2"/>
      <w:sz w:val="21"/>
      <w:szCs w:val="22"/>
      <w:lang w:val="en-US" w:eastAsia="zh-CN" w:bidi="ar-SA"/>
    </w:rPr>
  </w:style>
  <w:style w:type="paragraph" w:customStyle="1" w:yozoId="4094" w:styleId="348">
    <w:name w:val="样式 261 10 磅"/>
    <w:qFormat/>
    <w:pPr>
      <w:widowControl w:val="0"/>
      <w:jc w:val="both"/>
    </w:pPr>
    <w:rPr>
      <w:rFonts w:ascii="Calibri" w:eastAsia="宋体" w:cs="Arial" w:hAnsi="Calibri"/>
      <w:kern w:val="2"/>
      <w:sz w:val="21"/>
      <w:szCs w:val="22"/>
      <w:lang w:val="en-US" w:eastAsia="zh-CN" w:bidi="ar-SA"/>
    </w:rPr>
  </w:style>
  <w:style w:type="paragraph" w:customStyle="1" w:yozoId="4094" w:styleId="349">
    <w:name w:val="样式 262 10 磅"/>
    <w:qFormat/>
    <w:pPr>
      <w:widowControl w:val="0"/>
      <w:jc w:val="both"/>
    </w:pPr>
    <w:rPr>
      <w:rFonts w:ascii="Calibri" w:eastAsia="宋体" w:cs="Arial" w:hAnsi="Calibri"/>
      <w:kern w:val="2"/>
      <w:sz w:val="21"/>
      <w:szCs w:val="22"/>
      <w:lang w:val="en-US" w:eastAsia="zh-CN" w:bidi="ar-SA"/>
    </w:rPr>
  </w:style>
  <w:style w:type="paragraph" w:customStyle="1" w:yozoId="4094" w:styleId="350">
    <w:name w:val="样式 263 10 磅"/>
    <w:qFormat/>
    <w:pPr>
      <w:widowControl w:val="0"/>
      <w:jc w:val="both"/>
    </w:pPr>
    <w:rPr>
      <w:rFonts w:ascii="Calibri" w:eastAsia="宋体" w:cs="Arial" w:hAnsi="Calibri"/>
      <w:kern w:val="2"/>
      <w:sz w:val="21"/>
      <w:szCs w:val="22"/>
      <w:lang w:val="en-US" w:eastAsia="zh-CN" w:bidi="ar-SA"/>
    </w:rPr>
  </w:style>
  <w:style w:type="paragraph" w:customStyle="1" w:yozoId="4094" w:styleId="351">
    <w:name w:val="样式 264 10 磅"/>
    <w:qFormat/>
    <w:pPr>
      <w:widowControl w:val="0"/>
      <w:jc w:val="both"/>
    </w:pPr>
    <w:rPr>
      <w:rFonts w:ascii="Calibri" w:eastAsia="宋体" w:cs="Arial" w:hAnsi="Calibri"/>
      <w:kern w:val="2"/>
      <w:sz w:val="21"/>
      <w:szCs w:val="22"/>
      <w:lang w:val="en-US" w:eastAsia="zh-CN" w:bidi="ar-SA"/>
    </w:rPr>
  </w:style>
  <w:style w:type="paragraph" w:customStyle="1" w:yozoId="4094" w:styleId="352">
    <w:name w:val="样式 265 10 磅"/>
    <w:qFormat/>
    <w:pPr>
      <w:widowControl w:val="0"/>
      <w:jc w:val="both"/>
    </w:pPr>
    <w:rPr>
      <w:rFonts w:ascii="Calibri" w:eastAsia="宋体" w:cs="Arial" w:hAnsi="Calibri"/>
      <w:kern w:val="2"/>
      <w:sz w:val="21"/>
      <w:szCs w:val="22"/>
      <w:lang w:val="en-US" w:eastAsia="zh-CN" w:bidi="ar-SA"/>
    </w:rPr>
  </w:style>
  <w:style w:type="paragraph" w:customStyle="1" w:yozoId="4094" w:styleId="353">
    <w:name w:val="样式 266 10 磅"/>
    <w:qFormat/>
    <w:pPr>
      <w:widowControl w:val="0"/>
      <w:jc w:val="both"/>
    </w:pPr>
    <w:rPr>
      <w:rFonts w:ascii="Calibri" w:eastAsia="宋体" w:cs="Arial" w:hAnsi="Calibri"/>
      <w:kern w:val="2"/>
      <w:sz w:val="21"/>
      <w:szCs w:val="22"/>
      <w:lang w:val="en-US" w:eastAsia="zh-CN" w:bidi="ar-SA"/>
    </w:rPr>
  </w:style>
  <w:style w:type="paragraph" w:customStyle="1" w:yozoId="4094" w:styleId="354">
    <w:name w:val="样式 267 10 磅"/>
    <w:qFormat/>
    <w:pPr>
      <w:widowControl w:val="0"/>
      <w:jc w:val="both"/>
    </w:pPr>
    <w:rPr>
      <w:rFonts w:ascii="Calibri" w:eastAsia="宋体" w:cs="Arial" w:hAnsi="Calibri"/>
      <w:kern w:val="2"/>
      <w:sz w:val="21"/>
      <w:szCs w:val="22"/>
      <w:lang w:val="en-US" w:eastAsia="zh-CN" w:bidi="ar-SA"/>
    </w:rPr>
  </w:style>
  <w:style w:type="paragraph" w:customStyle="1" w:yozoId="4094" w:styleId="355">
    <w:name w:val="样式 268 10 磅"/>
    <w:qFormat/>
    <w:pPr>
      <w:widowControl w:val="0"/>
      <w:jc w:val="both"/>
    </w:pPr>
    <w:rPr>
      <w:rFonts w:ascii="Calibri" w:eastAsia="宋体" w:cs="Arial" w:hAnsi="Calibri"/>
      <w:kern w:val="2"/>
      <w:sz w:val="21"/>
      <w:szCs w:val="22"/>
      <w:lang w:val="en-US" w:eastAsia="zh-CN" w:bidi="ar-SA"/>
    </w:rPr>
  </w:style>
  <w:style w:type="paragraph" w:customStyle="1" w:yozoId="4094" w:styleId="356">
    <w:name w:val="样式 269 10 磅"/>
    <w:qFormat/>
    <w:pPr>
      <w:widowControl w:val="0"/>
      <w:jc w:val="both"/>
    </w:pPr>
    <w:rPr>
      <w:rFonts w:ascii="Calibri" w:eastAsia="宋体" w:cs="Arial" w:hAnsi="Calibri"/>
      <w:kern w:val="2"/>
      <w:sz w:val="21"/>
      <w:szCs w:val="22"/>
      <w:lang w:val="en-US" w:eastAsia="zh-CN" w:bidi="ar-SA"/>
    </w:rPr>
  </w:style>
  <w:style w:type="paragraph" w:customStyle="1" w:yozoId="4094" w:styleId="357">
    <w:name w:val="样式 270 10 磅"/>
    <w:qFormat/>
    <w:pPr>
      <w:widowControl w:val="0"/>
      <w:jc w:val="both"/>
    </w:pPr>
    <w:rPr>
      <w:rFonts w:ascii="Calibri" w:eastAsia="宋体" w:cs="Arial" w:hAnsi="Calibri"/>
      <w:kern w:val="2"/>
      <w:sz w:val="21"/>
      <w:szCs w:val="22"/>
      <w:lang w:val="en-US" w:eastAsia="zh-CN" w:bidi="ar-SA"/>
    </w:rPr>
  </w:style>
  <w:style w:type="paragraph" w:customStyle="1" w:yozoId="4094" w:styleId="358">
    <w:name w:val="样式 271 10 磅"/>
    <w:qFormat/>
    <w:pPr>
      <w:widowControl w:val="0"/>
      <w:jc w:val="both"/>
    </w:pPr>
    <w:rPr>
      <w:rFonts w:ascii="Calibri" w:eastAsia="宋体" w:cs="Arial" w:hAnsi="Calibri"/>
      <w:kern w:val="2"/>
      <w:sz w:val="21"/>
      <w:szCs w:val="22"/>
      <w:lang w:val="en-US" w:eastAsia="zh-CN" w:bidi="ar-SA"/>
    </w:rPr>
  </w:style>
  <w:style w:type="paragraph" w:customStyle="1" w:yozoId="4094" w:styleId="359">
    <w:name w:val="样式 272 10 磅"/>
    <w:qFormat/>
    <w:pPr>
      <w:widowControl w:val="0"/>
      <w:jc w:val="both"/>
    </w:pPr>
    <w:rPr>
      <w:rFonts w:ascii="Calibri" w:eastAsia="宋体" w:cs="Arial" w:hAnsi="Calibri"/>
      <w:kern w:val="2"/>
      <w:sz w:val="21"/>
      <w:szCs w:val="22"/>
      <w:lang w:val="en-US" w:eastAsia="zh-CN" w:bidi="ar-SA"/>
    </w:rPr>
  </w:style>
  <w:style w:type="paragraph" w:customStyle="1" w:yozoId="4094" w:styleId="360">
    <w:name w:val="样式 273 10 磅"/>
    <w:qFormat/>
    <w:pPr>
      <w:widowControl w:val="0"/>
      <w:jc w:val="both"/>
    </w:pPr>
    <w:rPr>
      <w:rFonts w:ascii="Calibri" w:eastAsia="宋体" w:cs="Arial" w:hAnsi="Calibri"/>
      <w:kern w:val="2"/>
      <w:sz w:val="21"/>
      <w:szCs w:val="22"/>
      <w:lang w:val="en-US" w:eastAsia="zh-CN" w:bidi="ar-SA"/>
    </w:rPr>
  </w:style>
  <w:style w:type="paragraph" w:customStyle="1" w:yozoId="4094" w:styleId="361">
    <w:name w:val="样式 274 10 磅"/>
    <w:qFormat/>
    <w:pPr>
      <w:widowControl w:val="0"/>
      <w:jc w:val="both"/>
    </w:pPr>
    <w:rPr>
      <w:rFonts w:ascii="Calibri" w:eastAsia="宋体" w:cs="Arial" w:hAnsi="Calibri"/>
      <w:kern w:val="2"/>
      <w:sz w:val="21"/>
      <w:szCs w:val="22"/>
      <w:lang w:val="en-US" w:eastAsia="zh-CN" w:bidi="ar-SA"/>
    </w:rPr>
  </w:style>
  <w:style w:type="paragraph" w:customStyle="1" w:yozoId="4094" w:styleId="362">
    <w:name w:val="样式 275 10 磅"/>
    <w:qFormat/>
    <w:pPr>
      <w:widowControl w:val="0"/>
      <w:jc w:val="both"/>
    </w:pPr>
    <w:rPr>
      <w:rFonts w:ascii="Calibri" w:eastAsia="宋体" w:cs="Arial" w:hAnsi="Calibri"/>
      <w:kern w:val="2"/>
      <w:sz w:val="21"/>
      <w:szCs w:val="22"/>
      <w:lang w:val="en-US" w:eastAsia="zh-CN" w:bidi="ar-SA"/>
    </w:rPr>
  </w:style>
  <w:style w:type="paragraph" w:customStyle="1" w:yozoId="4094" w:styleId="363">
    <w:name w:val="样式 276 10 磅"/>
    <w:qFormat/>
    <w:pPr>
      <w:widowControl w:val="0"/>
      <w:jc w:val="both"/>
    </w:pPr>
    <w:rPr>
      <w:rFonts w:ascii="Calibri" w:eastAsia="宋体" w:cs="Arial" w:hAnsi="Calibri"/>
      <w:kern w:val="2"/>
      <w:sz w:val="21"/>
      <w:szCs w:val="22"/>
      <w:lang w:val="en-US" w:eastAsia="zh-CN" w:bidi="ar-SA"/>
    </w:rPr>
  </w:style>
  <w:style w:type="paragraph" w:customStyle="1" w:yozoId="4094" w:styleId="364">
    <w:name w:val="样式 277 10 磅"/>
    <w:qFormat/>
    <w:pPr>
      <w:widowControl w:val="0"/>
      <w:jc w:val="both"/>
    </w:pPr>
    <w:rPr>
      <w:rFonts w:ascii="Calibri" w:eastAsia="宋体" w:cs="Arial" w:hAnsi="Calibri"/>
      <w:kern w:val="2"/>
      <w:sz w:val="21"/>
      <w:szCs w:val="22"/>
      <w:lang w:val="en-US" w:eastAsia="zh-CN" w:bidi="ar-SA"/>
    </w:rPr>
  </w:style>
  <w:style w:type="paragraph" w:customStyle="1" w:yozoId="4094" w:styleId="365">
    <w:name w:val="样式 278 10 磅"/>
    <w:qFormat/>
    <w:pPr>
      <w:widowControl w:val="0"/>
      <w:jc w:val="both"/>
    </w:pPr>
    <w:rPr>
      <w:rFonts w:ascii="Calibri" w:eastAsia="宋体" w:cs="Arial" w:hAnsi="Calibri"/>
      <w:kern w:val="2"/>
      <w:sz w:val="21"/>
      <w:szCs w:val="22"/>
      <w:lang w:val="en-US" w:eastAsia="zh-CN" w:bidi="ar-SA"/>
    </w:rPr>
  </w:style>
  <w:style w:type="paragraph" w:customStyle="1" w:yozoId="4094" w:styleId="366">
    <w:name w:val="样式 279 10 磅"/>
    <w:qFormat/>
    <w:pPr>
      <w:widowControl w:val="0"/>
      <w:jc w:val="both"/>
    </w:pPr>
    <w:rPr>
      <w:rFonts w:ascii="Calibri" w:eastAsia="宋体" w:cs="Arial" w:hAnsi="Calibri"/>
      <w:kern w:val="2"/>
      <w:sz w:val="21"/>
      <w:szCs w:val="22"/>
      <w:lang w:val="en-US" w:eastAsia="zh-CN" w:bidi="ar-SA"/>
    </w:rPr>
  </w:style>
  <w:style w:type="paragraph" w:customStyle="1" w:yozoId="4094" w:styleId="367">
    <w:name w:val="样式 280 10 磅"/>
    <w:qFormat/>
    <w:pPr>
      <w:widowControl w:val="0"/>
      <w:jc w:val="both"/>
    </w:pPr>
    <w:rPr>
      <w:rFonts w:ascii="Calibri" w:eastAsia="宋体" w:cs="Arial" w:hAnsi="Calibri"/>
      <w:kern w:val="2"/>
      <w:sz w:val="21"/>
      <w:szCs w:val="22"/>
      <w:lang w:val="en-US" w:eastAsia="zh-CN" w:bidi="ar-SA"/>
    </w:rPr>
  </w:style>
  <w:style w:type="paragraph" w:customStyle="1" w:yozoId="4094" w:styleId="368">
    <w:name w:val="样式 281 10 磅"/>
    <w:qFormat/>
    <w:pPr>
      <w:widowControl w:val="0"/>
      <w:jc w:val="both"/>
    </w:pPr>
    <w:rPr>
      <w:rFonts w:ascii="Calibri" w:eastAsia="宋体" w:cs="Arial" w:hAnsi="Calibri"/>
      <w:kern w:val="2"/>
      <w:sz w:val="21"/>
      <w:szCs w:val="22"/>
      <w:lang w:val="en-US" w:eastAsia="zh-CN" w:bidi="ar-SA"/>
    </w:rPr>
  </w:style>
  <w:style w:type="paragraph" w:customStyle="1" w:yozoId="4094" w:styleId="369">
    <w:name w:val="样式 282 10 磅"/>
    <w:qFormat/>
    <w:pPr>
      <w:widowControl w:val="0"/>
      <w:jc w:val="both"/>
    </w:pPr>
    <w:rPr>
      <w:rFonts w:ascii="Calibri" w:eastAsia="宋体" w:cs="Arial" w:hAnsi="Calibri"/>
      <w:kern w:val="2"/>
      <w:sz w:val="21"/>
      <w:szCs w:val="22"/>
      <w:lang w:val="en-US" w:eastAsia="zh-CN" w:bidi="ar-SA"/>
    </w:rPr>
  </w:style>
  <w:style w:type="paragraph" w:customStyle="1" w:yozoId="4094" w:styleId="370">
    <w:name w:val="样式 283 10 磅"/>
    <w:qFormat/>
    <w:pPr>
      <w:widowControl w:val="0"/>
      <w:jc w:val="both"/>
    </w:pPr>
    <w:rPr>
      <w:rFonts w:ascii="Calibri" w:eastAsia="宋体" w:cs="Arial" w:hAnsi="Calibri"/>
      <w:kern w:val="2"/>
      <w:sz w:val="21"/>
      <w:szCs w:val="22"/>
      <w:lang w:val="en-US" w:eastAsia="zh-CN" w:bidi="ar-SA"/>
    </w:rPr>
  </w:style>
  <w:style w:type="paragraph" w:customStyle="1" w:yozoId="4094" w:styleId="371">
    <w:name w:val="样式 284 10 磅"/>
    <w:qFormat/>
    <w:pPr>
      <w:widowControl w:val="0"/>
      <w:jc w:val="both"/>
    </w:pPr>
    <w:rPr>
      <w:rFonts w:ascii="Calibri" w:eastAsia="宋体" w:cs="Arial" w:hAnsi="Calibri"/>
      <w:kern w:val="2"/>
      <w:sz w:val="21"/>
      <w:szCs w:val="22"/>
      <w:lang w:val="en-US" w:eastAsia="zh-CN" w:bidi="ar-SA"/>
    </w:rPr>
  </w:style>
  <w:style w:type="paragraph" w:customStyle="1" w:yozoId="4094" w:styleId="372">
    <w:name w:val="样式 285 10 磅"/>
    <w:qFormat/>
    <w:pPr>
      <w:widowControl w:val="0"/>
      <w:jc w:val="both"/>
    </w:pPr>
    <w:rPr>
      <w:rFonts w:ascii="Calibri" w:eastAsia="宋体" w:cs="Arial" w:hAnsi="Calibri"/>
      <w:kern w:val="2"/>
      <w:sz w:val="21"/>
      <w:szCs w:val="22"/>
      <w:lang w:val="en-US" w:eastAsia="zh-CN" w:bidi="ar-SA"/>
    </w:rPr>
  </w:style>
  <w:style w:type="paragraph" w:customStyle="1" w:yozoId="4094" w:styleId="373">
    <w:name w:val="样式 286 10 磅"/>
    <w:qFormat/>
    <w:pPr>
      <w:widowControl w:val="0"/>
      <w:jc w:val="both"/>
    </w:pPr>
    <w:rPr>
      <w:rFonts w:ascii="Calibri" w:eastAsia="宋体" w:cs="Arial" w:hAnsi="Calibri"/>
      <w:kern w:val="2"/>
      <w:sz w:val="21"/>
      <w:szCs w:val="22"/>
      <w:lang w:val="en-US" w:eastAsia="zh-CN" w:bidi="ar-SA"/>
    </w:rPr>
  </w:style>
  <w:style w:type="paragraph" w:customStyle="1" w:yozoId="4094" w:styleId="374">
    <w:name w:val="样式 287 10 磅"/>
    <w:qFormat/>
    <w:pPr>
      <w:widowControl w:val="0"/>
      <w:jc w:val="both"/>
    </w:pPr>
    <w:rPr>
      <w:rFonts w:ascii="Calibri" w:eastAsia="宋体" w:cs="Arial" w:hAnsi="Calibri"/>
      <w:kern w:val="2"/>
      <w:sz w:val="21"/>
      <w:szCs w:val="22"/>
      <w:lang w:val="en-US" w:eastAsia="zh-CN" w:bidi="ar-SA"/>
    </w:rPr>
  </w:style>
  <w:style w:type="paragraph" w:customStyle="1" w:yozoId="4094" w:styleId="375">
    <w:name w:val="样式 288 10 磅"/>
    <w:qFormat/>
    <w:pPr>
      <w:widowControl w:val="0"/>
      <w:jc w:val="both"/>
    </w:pPr>
    <w:rPr>
      <w:rFonts w:ascii="Calibri" w:eastAsia="宋体" w:cs="Arial" w:hAnsi="Calibri"/>
      <w:kern w:val="2"/>
      <w:sz w:val="21"/>
      <w:szCs w:val="22"/>
      <w:lang w:val="en-US" w:eastAsia="zh-CN" w:bidi="ar-SA"/>
    </w:rPr>
  </w:style>
  <w:style w:type="paragraph" w:customStyle="1" w:yozoId="4094" w:styleId="376">
    <w:name w:val="样式 289 10 磅"/>
    <w:qFormat/>
    <w:pPr>
      <w:widowControl w:val="0"/>
      <w:jc w:val="both"/>
    </w:pPr>
    <w:rPr>
      <w:rFonts w:ascii="Calibri" w:eastAsia="宋体" w:cs="Arial" w:hAnsi="Calibri"/>
      <w:kern w:val="2"/>
      <w:sz w:val="21"/>
      <w:szCs w:val="22"/>
      <w:lang w:val="en-US" w:eastAsia="zh-CN" w:bidi="ar-SA"/>
    </w:rPr>
  </w:style>
  <w:style w:type="paragraph" w:customStyle="1" w:yozoId="4094" w:styleId="377">
    <w:name w:val="样式 290 10 磅"/>
    <w:qFormat/>
    <w:pPr>
      <w:widowControl w:val="0"/>
      <w:jc w:val="both"/>
    </w:pPr>
    <w:rPr>
      <w:rFonts w:ascii="Calibri" w:eastAsia="宋体" w:cs="Arial" w:hAnsi="Calibri"/>
      <w:kern w:val="2"/>
      <w:sz w:val="21"/>
      <w:szCs w:val="22"/>
      <w:lang w:val="en-US" w:eastAsia="zh-CN" w:bidi="ar-SA"/>
    </w:rPr>
  </w:style>
  <w:style w:type="paragraph" w:customStyle="1" w:yozoId="4094" w:styleId="378">
    <w:name w:val="样式 291 10 磅"/>
    <w:qFormat/>
    <w:pPr>
      <w:widowControl w:val="0"/>
      <w:jc w:val="both"/>
    </w:pPr>
    <w:rPr>
      <w:rFonts w:ascii="Calibri" w:eastAsia="宋体" w:cs="Arial" w:hAnsi="Calibri"/>
      <w:kern w:val="2"/>
      <w:sz w:val="21"/>
      <w:szCs w:val="22"/>
      <w:lang w:val="en-US" w:eastAsia="zh-CN" w:bidi="ar-SA"/>
    </w:rPr>
  </w:style>
  <w:style w:type="paragraph" w:customStyle="1" w:yozoId="4094" w:styleId="379">
    <w:name w:val="样式 292 10 磅"/>
    <w:qFormat/>
    <w:pPr>
      <w:widowControl w:val="0"/>
      <w:jc w:val="both"/>
    </w:pPr>
    <w:rPr>
      <w:rFonts w:ascii="Calibri" w:eastAsia="宋体" w:cs="Arial" w:hAnsi="Calibri"/>
      <w:kern w:val="2"/>
      <w:sz w:val="21"/>
      <w:szCs w:val="22"/>
      <w:lang w:val="en-US" w:eastAsia="zh-CN" w:bidi="ar-SA"/>
    </w:rPr>
  </w:style>
  <w:style w:type="paragraph" w:customStyle="1" w:yozoId="4094" w:styleId="380">
    <w:name w:val="样式 293 10 磅"/>
    <w:qFormat/>
    <w:pPr>
      <w:widowControl w:val="0"/>
      <w:jc w:val="both"/>
    </w:pPr>
    <w:rPr>
      <w:rFonts w:ascii="Calibri" w:eastAsia="宋体" w:cs="Arial" w:hAnsi="Calibri"/>
      <w:kern w:val="2"/>
      <w:sz w:val="21"/>
      <w:szCs w:val="22"/>
      <w:lang w:val="en-US" w:eastAsia="zh-CN" w:bidi="ar-SA"/>
    </w:rPr>
  </w:style>
  <w:style w:type="paragraph" w:customStyle="1" w:yozoId="4094" w:styleId="381">
    <w:name w:val="样式 294 10 磅"/>
    <w:qFormat/>
    <w:pPr>
      <w:widowControl w:val="0"/>
      <w:jc w:val="both"/>
    </w:pPr>
    <w:rPr>
      <w:rFonts w:ascii="Calibri" w:eastAsia="宋体" w:cs="Arial" w:hAnsi="Calibri"/>
      <w:kern w:val="2"/>
      <w:sz w:val="21"/>
      <w:szCs w:val="22"/>
      <w:lang w:val="en-US" w:eastAsia="zh-CN" w:bidi="ar-SA"/>
    </w:rPr>
  </w:style>
  <w:style w:type="paragraph" w:customStyle="1" w:yozoId="4094" w:styleId="382">
    <w:name w:val="样式 295 10 磅"/>
    <w:qFormat/>
    <w:pPr>
      <w:widowControl w:val="0"/>
      <w:jc w:val="both"/>
    </w:pPr>
    <w:rPr>
      <w:rFonts w:ascii="Calibri" w:eastAsia="宋体" w:cs="Arial" w:hAnsi="Calibri"/>
      <w:kern w:val="2"/>
      <w:sz w:val="21"/>
      <w:szCs w:val="22"/>
      <w:lang w:val="en-US" w:eastAsia="zh-CN" w:bidi="ar-SA"/>
    </w:rPr>
  </w:style>
  <w:style w:type="paragraph" w:customStyle="1" w:yozoId="4094" w:styleId="383">
    <w:name w:val="样式 296 10 磅"/>
    <w:qFormat/>
    <w:pPr>
      <w:widowControl w:val="0"/>
      <w:jc w:val="both"/>
    </w:pPr>
    <w:rPr>
      <w:rFonts w:ascii="Calibri" w:eastAsia="宋体" w:cs="Arial" w:hAnsi="Calibri"/>
      <w:kern w:val="2"/>
      <w:sz w:val="21"/>
      <w:szCs w:val="22"/>
      <w:lang w:val="en-US" w:eastAsia="zh-CN" w:bidi="ar-SA"/>
    </w:rPr>
  </w:style>
  <w:style w:type="paragraph" w:customStyle="1" w:yozoId="4094" w:styleId="384">
    <w:name w:val="样式 297 10 磅"/>
    <w:qFormat/>
    <w:pPr>
      <w:widowControl w:val="0"/>
      <w:jc w:val="both"/>
    </w:pPr>
    <w:rPr>
      <w:rFonts w:ascii="Calibri" w:eastAsia="宋体" w:cs="Arial" w:hAnsi="Calibri"/>
      <w:kern w:val="2"/>
      <w:sz w:val="21"/>
      <w:szCs w:val="22"/>
      <w:lang w:val="en-US" w:eastAsia="zh-CN" w:bidi="ar-SA"/>
    </w:rPr>
  </w:style>
  <w:style w:type="paragraph" w:customStyle="1" w:yozoId="4094" w:styleId="385">
    <w:name w:val="样式 298 10 磅"/>
    <w:qFormat/>
    <w:pPr>
      <w:widowControl w:val="0"/>
      <w:jc w:val="both"/>
    </w:pPr>
    <w:rPr>
      <w:rFonts w:ascii="Calibri" w:eastAsia="宋体" w:cs="Arial" w:hAnsi="Calibri"/>
      <w:kern w:val="2"/>
      <w:sz w:val="21"/>
      <w:szCs w:val="22"/>
      <w:lang w:val="en-US" w:eastAsia="zh-CN" w:bidi="ar-SA"/>
    </w:rPr>
  </w:style>
  <w:style w:type="paragraph" w:customStyle="1" w:yozoId="4094" w:styleId="386">
    <w:name w:val="样式 299 10 磅"/>
    <w:qFormat/>
    <w:pPr>
      <w:widowControl w:val="0"/>
      <w:jc w:val="both"/>
    </w:pPr>
    <w:rPr>
      <w:rFonts w:ascii="Calibri" w:eastAsia="宋体" w:cs="Arial" w:hAnsi="Calibri"/>
      <w:kern w:val="2"/>
      <w:sz w:val="21"/>
      <w:szCs w:val="22"/>
      <w:lang w:val="en-US" w:eastAsia="zh-CN" w:bidi="ar-SA"/>
    </w:rPr>
  </w:style>
  <w:style w:type="paragraph" w:customStyle="1" w:yozoId="4094" w:styleId="387">
    <w:name w:val="样式 300 10 磅"/>
    <w:qFormat/>
    <w:pPr>
      <w:widowControl w:val="0"/>
      <w:jc w:val="both"/>
    </w:pPr>
    <w:rPr>
      <w:rFonts w:ascii="Calibri" w:eastAsia="宋体" w:cs="Arial" w:hAnsi="Calibri"/>
      <w:kern w:val="2"/>
      <w:sz w:val="21"/>
      <w:szCs w:val="22"/>
      <w:lang w:val="en-US" w:eastAsia="zh-CN" w:bidi="ar-SA"/>
    </w:rPr>
  </w:style>
  <w:style w:type="paragraph" w:customStyle="1" w:yozoId="4094" w:styleId="388">
    <w:name w:val="样式 301 10 磅"/>
    <w:qFormat/>
    <w:pPr>
      <w:widowControl w:val="0"/>
      <w:jc w:val="both"/>
    </w:pPr>
    <w:rPr>
      <w:rFonts w:ascii="Calibri" w:eastAsia="宋体" w:cs="Arial" w:hAnsi="Calibri"/>
      <w:kern w:val="2"/>
      <w:sz w:val="21"/>
      <w:szCs w:val="22"/>
      <w:lang w:val="en-US" w:eastAsia="zh-CN" w:bidi="ar-SA"/>
    </w:rPr>
  </w:style>
  <w:style w:type="paragraph" w:customStyle="1" w:yozoId="4094" w:styleId="389">
    <w:name w:val="样式 30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0">
    <w:name w:val="样式 30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1">
    <w:name w:val="样式 30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2">
    <w:name w:val="样式 305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3">
    <w:name w:val="样式 306 10 磅"/>
    <w:qFormat/>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yozoId="4094" w:styleId="394">
    <w:name w:val="样式 307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5">
    <w:name w:val="样式 308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6">
    <w:name w:val="样式 309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7">
    <w:name w:val="样式 310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8">
    <w:name w:val="样式 311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399">
    <w:name w:val="样式 312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00">
    <w:name w:val="样式 313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01">
    <w:name w:val="样式 314 10 磅"/>
    <w:qFormat/>
    <w:pPr>
      <w:widowControl w:val="0"/>
      <w:jc w:val="both"/>
    </w:pPr>
    <w:rPr>
      <w:rFonts w:ascii="Times New Roman" w:eastAsia="宋体" w:cs="Times New Roman" w:hAnsi="Times New Roman"/>
      <w:kern w:val="2"/>
      <w:sz w:val="21"/>
      <w:szCs w:val="24"/>
      <w:lang w:val="en-US" w:eastAsia="zh-CN" w:bidi="ar-SA"/>
    </w:rPr>
  </w:style>
  <w:style w:type="paragraph" w:customStyle="1" w:yozoId="4094" w:styleId="402">
    <w:name w:val="样式 315 10 磅"/>
    <w:qFormat/>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1.jpeg"/><Relationship Id="rId3" Type="http://schemas.openxmlformats.org/officeDocument/2006/relationships/footer" Target="footer1.xml"/><Relationship Id="rId4" Type="http://schemas.openxmlformats.org/officeDocument/2006/relationships/image" Target="media/5.png"/><Relationship Id="rId5" Type="http://schemas.openxmlformats.org/officeDocument/2006/relationships/image" Target="media/7.pn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customXml" Target="../customXml/item1.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customProps>
</customData>
</file>

<file path=customXml/itemProps1.xml><?xml version="1.0" encoding="utf-8"?>
<ds:datastoreItem xmlns:ds="http://schemas.openxmlformats.org/officeDocument/2006/customXml" ds:itemID="{FB2798C7-6727-4979-9A63-649E2C23FAC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3259</TotalTime>
  <Application>Yozo_Office9.0.7053.142ZH.HG01</Application>
  <Pages>27</Pages>
  <Words>0</Words>
  <Characters>5206</Characters>
  <Lines>0</Lines>
  <Paragraphs>229</Paragraphs>
  <CharactersWithSpaces>6942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曹伟</cp:lastModifiedBy>
  <cp:revision>69</cp:revision>
  <dcterms:created xsi:type="dcterms:W3CDTF">2023-03-22T01:35:00Z</dcterms:created>
  <dcterms:modified xsi:type="dcterms:W3CDTF">2026-04-27T03:34:45Z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