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73"/>
        <w:spacing w:line="560" w:lineRule="exact"/>
        <w:jc w:val="center"/>
        <w:rPr>
          <w:rFonts w:ascii="Times New Roman" w:eastAsia="方正小标宋_GBK" w:cs="Times New Roman" w:hAnsi="Times New Roman"/>
          <w:sz w:val="44"/>
          <w:szCs w:val="44"/>
          <w:lang w:bidi="ar-SA"/>
        </w:rPr>
      </w:pPr>
      <w:r>
        <w:rPr>
          <w:rFonts w:ascii="Times New Roman" w:eastAsia="方正小标宋_GBK" w:cs="Times New Roman" w:hAnsi="Times New Roman"/>
          <w:sz w:val="44"/>
          <w:szCs w:val="44"/>
          <w:lang w:bidi="ar-SA"/>
        </w:rPr>
        <w:t>深圳海关推进落实《海关领域基层</w:t>
      </w:r>
    </w:p>
    <w:p>
      <w:pPr>
        <w:pStyle w:val="73"/>
        <w:spacing w:line="560" w:lineRule="exact"/>
        <w:jc w:val="center"/>
        <w:rPr>
          <w:rFonts w:ascii="Times New Roman" w:eastAsia="方正小标宋_GBK" w:cs="Times New Roman" w:hAnsi="Times New Roman"/>
          <w:sz w:val="44"/>
          <w:szCs w:val="44"/>
          <w:lang w:bidi="ar-SA"/>
        </w:rPr>
      </w:pPr>
      <w:r>
        <w:rPr>
          <w:rFonts w:ascii="Times New Roman" w:eastAsia="方正小标宋_GBK" w:cs="Times New Roman" w:hAnsi="Times New Roman"/>
          <w:sz w:val="44"/>
          <w:szCs w:val="44"/>
          <w:lang w:bidi="ar-SA"/>
        </w:rPr>
        <w:t>政务公开标准指引》实施方案</w:t>
      </w:r>
    </w:p>
    <w:p>
      <w:pPr>
        <w:pStyle w:val="73"/>
        <w:spacing w:line="560" w:lineRule="exact"/>
        <w:jc w:val="center"/>
        <w:rPr>
          <w:rFonts w:ascii="Times New Roman" w:eastAsia="方正小标宋_GBK" w:cs="Times New Roman" w:hAnsi="Times New Roman"/>
          <w:sz w:val="44"/>
          <w:szCs w:val="44"/>
          <w:lang w:bidi="ar-SA"/>
        </w:rPr>
      </w:pPr>
    </w:p>
    <w:p>
      <w:pPr>
        <w:pStyle w:val="74"/>
        <w:spacing w:line="560" w:lineRule="exact"/>
        <w:ind w:firstLineChars="200" w:firstLine="640"/>
        <w:rPr>
          <w:rFonts w:ascii="Times New Roman" w:eastAsia="方正仿宋_GBK" w:cs="Times New Roman" w:hAnsi="Times New Roman"/>
          <w:sz w:val="32"/>
          <w:szCs w:val="32"/>
          <w:lang w:bidi="ar-SA"/>
        </w:rPr>
      </w:pPr>
      <w:r>
        <w:rPr>
          <w:rFonts w:ascii="方正仿宋_GBK" w:eastAsia="方正仿宋_GBK" w:hint="eastAsia"/>
          <w:sz w:val="32"/>
          <w:szCs w:val="32"/>
        </w:rPr>
        <w:t>为贯彻《中华人民共和国政府信息公开条例》《国务院办公厅关于全面推进基层政务公开标准化规范化工作的指导意见》（国办发</w:t>
      </w:r>
      <w:r>
        <w:rPr>
          <w:rFonts w:ascii="Times New Roman" w:eastAsia="方正仿宋_GBK" w:cs="Times New Roman" w:hAnsi="Times New Roman"/>
          <w:sz w:val="32"/>
          <w:szCs w:val="32"/>
          <w:lang w:bidi="ar-SA"/>
        </w:rPr>
        <w:t>〔2019〕54号</w:t>
      </w:r>
      <w:r>
        <w:rPr>
          <w:rFonts w:ascii="方正仿宋_GBK" w:eastAsia="方正仿宋_GBK" w:hint="eastAsia"/>
          <w:sz w:val="32"/>
          <w:szCs w:val="32"/>
        </w:rPr>
        <w:t>），深入推进落实《海关领域基层政务公开标准指引》（以下简称《指引》），结合我关实际，制定本方案。</w:t>
      </w:r>
    </w:p>
    <w:p>
      <w:pPr>
        <w:pStyle w:val="74"/>
        <w:spacing w:line="560" w:lineRule="exact"/>
        <w:ind w:firstLine="630"/>
        <w:rPr>
          <w:rFonts w:ascii="Times New Roman" w:eastAsia="方正黑体_GBK" w:cs="Times New Roman" w:hAnsi="Times New Roman"/>
          <w:sz w:val="32"/>
          <w:szCs w:val="32"/>
          <w:lang w:bidi="ar-SA"/>
        </w:rPr>
      </w:pPr>
      <w:r>
        <w:rPr>
          <w:rFonts w:ascii="Times New Roman" w:eastAsia="方正黑体_GBK" w:cs="Times New Roman" w:hAnsi="Times New Roman"/>
          <w:sz w:val="32"/>
          <w:szCs w:val="32"/>
          <w:lang w:bidi="ar-SA"/>
        </w:rPr>
        <w:t>一、</w:t>
      </w:r>
      <w:r>
        <w:rPr>
          <w:rFonts w:ascii="Times New Roman" w:eastAsia="方正黑体_GBK" w:cs="Times New Roman" w:hAnsi="Times New Roman" w:hint="eastAsia"/>
          <w:sz w:val="32"/>
          <w:szCs w:val="32"/>
          <w:lang w:bidi="ar-SA"/>
        </w:rPr>
        <w:t>总体要求</w:t>
      </w:r>
    </w:p>
    <w:p>
      <w:pPr>
        <w:pStyle w:val="74"/>
        <w:spacing w:line="560" w:lineRule="exact"/>
        <w:ind w:firstLineChars="200" w:firstLine="640"/>
        <w:rPr>
          <w:rFonts w:ascii="方正楷体_GBK" w:eastAsia="方正楷体_GBK" w:hint="eastAsia"/>
          <w:b/>
          <w:sz w:val="32"/>
          <w:szCs w:val="32"/>
        </w:rPr>
      </w:pPr>
      <w:r>
        <w:rPr>
          <w:rFonts w:ascii="方正楷体_GBK" w:eastAsia="方正楷体_GBK" w:hint="eastAsia"/>
          <w:b/>
          <w:sz w:val="32"/>
          <w:szCs w:val="32"/>
        </w:rPr>
        <w:t>（一）基本原则。</w:t>
      </w:r>
    </w:p>
    <w:p>
      <w:pPr>
        <w:pStyle w:val="74"/>
        <w:spacing w:line="560" w:lineRule="exact"/>
        <w:ind w:firstLineChars="200" w:firstLine="640"/>
        <w:rPr>
          <w:rFonts w:ascii="方正仿宋_GBK" w:eastAsia="方正仿宋_GBK" w:hint="eastAsia"/>
          <w:sz w:val="32"/>
          <w:szCs w:val="32"/>
        </w:rPr>
      </w:pPr>
      <w:r>
        <w:rPr>
          <w:rFonts w:ascii="Times New Roman" w:eastAsia="方正仿宋_GBK" w:cs="Times New Roman" w:hAnsi="Times New Roman"/>
          <w:b/>
          <w:sz w:val="32"/>
          <w:szCs w:val="32"/>
          <w:lang w:bidi="ar-SA"/>
        </w:rPr>
        <w:t>1.</w:t>
      </w:r>
      <w:r>
        <w:rPr>
          <w:rFonts w:ascii="方正仿宋_GBK" w:eastAsia="方正仿宋_GBK" w:hint="eastAsia"/>
          <w:b/>
          <w:sz w:val="32"/>
          <w:szCs w:val="32"/>
        </w:rPr>
        <w:t>坚持目标导向。</w:t>
      </w:r>
      <w:r>
        <w:rPr>
          <w:rFonts w:ascii="方正仿宋_GBK" w:eastAsia="方正仿宋_GBK" w:hint="eastAsia"/>
          <w:sz w:val="32"/>
          <w:szCs w:val="32"/>
        </w:rPr>
        <w:t>注重统筹规划，加强规范化、精细化管理，以《指引》为依据，健全公开机制，规范公开流程，提升公开质量，推进政务公开与政务服务的标准化结合。</w:t>
      </w:r>
    </w:p>
    <w:p>
      <w:pPr>
        <w:pStyle w:val="74"/>
        <w:spacing w:line="560" w:lineRule="exact"/>
        <w:ind w:firstLineChars="200" w:firstLine="640"/>
        <w:rPr>
          <w:rFonts w:ascii="方正仿宋_GBK" w:eastAsia="方正仿宋_GBK" w:hint="eastAsia"/>
          <w:sz w:val="32"/>
          <w:szCs w:val="32"/>
        </w:rPr>
      </w:pPr>
      <w:r>
        <w:rPr>
          <w:rFonts w:ascii="Times New Roman" w:eastAsia="方正仿宋_GBK" w:cs="Times New Roman" w:hAnsi="Times New Roman"/>
          <w:b/>
          <w:sz w:val="32"/>
          <w:szCs w:val="32"/>
          <w:lang w:bidi="ar-SA"/>
        </w:rPr>
        <w:t>2.</w:t>
      </w:r>
      <w:r>
        <w:rPr>
          <w:rFonts w:ascii="方正仿宋_GBK" w:eastAsia="方正仿宋_GBK" w:hint="eastAsia"/>
          <w:b/>
          <w:sz w:val="32"/>
          <w:szCs w:val="32"/>
        </w:rPr>
        <w:t>坚持利企便民。</w:t>
      </w:r>
      <w:r>
        <w:rPr>
          <w:rFonts w:ascii="方正仿宋_GBK" w:eastAsia="方正仿宋_GBK" w:hint="eastAsia"/>
          <w:sz w:val="32"/>
          <w:szCs w:val="32"/>
        </w:rPr>
        <w:t>坚持以人民为中心的新时代政务公开工作理念，以主动服务、便民快捷为基本要求，紧贴社会公众实际需求，全方位回应公众关切，涉及群众切身利益的事项应公开尽公开。</w:t>
      </w:r>
    </w:p>
    <w:p>
      <w:pPr>
        <w:pStyle w:val="74"/>
        <w:spacing w:line="560" w:lineRule="exact"/>
        <w:ind w:firstLineChars="200" w:firstLine="640"/>
        <w:rPr>
          <w:rFonts w:ascii="方正仿宋_GBK" w:eastAsia="方正仿宋_GBK" w:hint="eastAsia"/>
          <w:sz w:val="32"/>
          <w:szCs w:val="32"/>
        </w:rPr>
      </w:pPr>
      <w:r>
        <w:rPr>
          <w:rFonts w:ascii="Times New Roman" w:eastAsia="方正仿宋_GBK" w:cs="Times New Roman" w:hAnsi="Times New Roman"/>
          <w:b/>
          <w:sz w:val="32"/>
          <w:szCs w:val="32"/>
          <w:lang w:bidi="ar-SA"/>
        </w:rPr>
        <w:t>3.坚</w:t>
      </w:r>
      <w:r>
        <w:rPr>
          <w:rFonts w:ascii="方正仿宋_GBK" w:eastAsia="方正仿宋_GBK" w:hint="eastAsia"/>
          <w:b/>
          <w:sz w:val="32"/>
          <w:szCs w:val="32"/>
        </w:rPr>
        <w:t>持依法依规。</w:t>
      </w:r>
      <w:r>
        <w:rPr>
          <w:rFonts w:ascii="方正仿宋_GBK" w:eastAsia="方正仿宋_GBK" w:hint="eastAsia"/>
          <w:sz w:val="32"/>
          <w:szCs w:val="32"/>
        </w:rPr>
        <w:t>坚决贯彻党中央、国务院关于政务公开的决策部署，严格执行《中华人民共和国政府信息公开条例》和有关法律法规，强化法治思维和法治方式，认真履行政务公开法定职责，提高依法公开、依法行政工作水平。</w:t>
      </w:r>
    </w:p>
    <w:p>
      <w:pPr>
        <w:pStyle w:val="74"/>
        <w:spacing w:line="560" w:lineRule="exact"/>
        <w:ind w:firstLineChars="200" w:firstLine="640"/>
        <w:rPr>
          <w:rFonts w:ascii="方正仿宋_GBK" w:eastAsia="方正仿宋_GBK" w:hint="eastAsia"/>
          <w:sz w:val="32"/>
          <w:szCs w:val="32"/>
        </w:rPr>
      </w:pPr>
      <w:r>
        <w:rPr>
          <w:rFonts w:ascii="Times New Roman" w:eastAsia="方正仿宋_GBK" w:cs="Times New Roman" w:hAnsi="Times New Roman"/>
          <w:b/>
          <w:sz w:val="32"/>
          <w:szCs w:val="32"/>
          <w:lang w:bidi="ar-SA"/>
        </w:rPr>
        <w:t>4.</w:t>
      </w:r>
      <w:r>
        <w:rPr>
          <w:rFonts w:ascii="方正仿宋_GBK" w:eastAsia="方正仿宋_GBK" w:hint="eastAsia"/>
          <w:b/>
          <w:sz w:val="32"/>
          <w:szCs w:val="32"/>
        </w:rPr>
        <w:t>坚持改革创新。</w:t>
      </w:r>
      <w:r>
        <w:rPr>
          <w:rFonts w:ascii="方正仿宋_GBK" w:eastAsia="方正仿宋_GBK" w:hint="eastAsia"/>
          <w:sz w:val="32"/>
          <w:szCs w:val="32"/>
        </w:rPr>
        <w:t>积极推行“互联网+政务”，加强政府信息管理，在集成发布、精准推送、便捷查询、管理利用等方面探索创新，</w:t>
      </w:r>
      <w:r>
        <w:rPr>
          <w:rFonts w:ascii="Times New Roman" w:eastAsia="方正仿宋_GBK" w:cs="Times New Roman" w:hAnsi="Times New Roman"/>
          <w:sz w:val="32"/>
          <w:szCs w:val="32"/>
          <w:lang w:bidi="ar-SA"/>
        </w:rPr>
        <w:t>打通海关服务</w:t>
      </w:r>
      <w:r>
        <w:rPr>
          <w:rFonts w:ascii="Times New Roman" w:eastAsia="方正仿宋_GBK" w:cs="Times New Roman" w:hAnsi="Times New Roman" w:hint="eastAsia"/>
          <w:sz w:val="32"/>
          <w:szCs w:val="32"/>
          <w:lang w:bidi="ar-SA"/>
        </w:rPr>
        <w:t>企业群众</w:t>
      </w:r>
      <w:r>
        <w:rPr>
          <w:rFonts w:ascii="Times New Roman" w:eastAsia="方正仿宋_GBK" w:cs="Times New Roman" w:hAnsi="Times New Roman"/>
          <w:sz w:val="32"/>
          <w:szCs w:val="32"/>
          <w:lang w:bidi="ar-SA"/>
        </w:rPr>
        <w:t>的</w:t>
      </w:r>
      <w:r>
        <w:rPr>
          <w:rFonts w:ascii="Times New Roman" w:eastAsia="方正仿宋_GBK" w:cs="Times New Roman" w:hAnsi="Times New Roman" w:hint="eastAsia"/>
          <w:sz w:val="32"/>
          <w:szCs w:val="32"/>
          <w:lang w:bidi="ar-SA"/>
        </w:rPr>
        <w:t>“</w:t>
      </w:r>
      <w:r>
        <w:rPr>
          <w:rFonts w:ascii="Times New Roman" w:eastAsia="方正仿宋_GBK" w:cs="Times New Roman" w:hAnsi="Times New Roman"/>
          <w:sz w:val="32"/>
          <w:szCs w:val="32"/>
          <w:lang w:bidi="ar-SA"/>
        </w:rPr>
        <w:t>最后一公里</w:t>
      </w:r>
      <w:r>
        <w:rPr>
          <w:rFonts w:ascii="Times New Roman" w:eastAsia="方正仿宋_GBK" w:cs="Times New Roman" w:hAnsi="Times New Roman" w:hint="eastAsia"/>
          <w:sz w:val="32"/>
          <w:szCs w:val="32"/>
          <w:lang w:bidi="ar-SA"/>
        </w:rPr>
        <w:t>”</w:t>
      </w:r>
      <w:r>
        <w:rPr>
          <w:rFonts w:ascii="Times New Roman" w:eastAsia="方正仿宋_GBK" w:cs="Times New Roman" w:hAnsi="Times New Roman"/>
          <w:sz w:val="32"/>
          <w:szCs w:val="32"/>
          <w:lang w:bidi="ar-SA"/>
        </w:rPr>
        <w:t>，</w:t>
      </w:r>
      <w:r>
        <w:rPr>
          <w:rFonts w:ascii="方正仿宋_GBK" w:eastAsia="方正仿宋_GBK" w:hint="eastAsia"/>
          <w:sz w:val="32"/>
          <w:szCs w:val="32"/>
        </w:rPr>
        <w:t>让公开成为自觉、透明成为常态</w:t>
      </w:r>
      <w:r>
        <w:rPr>
          <w:rFonts w:ascii="Times New Roman" w:eastAsia="方正仿宋_GBK" w:cs="Times New Roman" w:hAnsi="Times New Roman"/>
          <w:sz w:val="32"/>
          <w:szCs w:val="32"/>
          <w:lang w:bidi="ar-SA"/>
        </w:rPr>
        <w:t>。</w:t>
      </w:r>
    </w:p>
    <w:p>
      <w:pPr>
        <w:pStyle w:val="74"/>
        <w:spacing w:line="560" w:lineRule="exact"/>
        <w:ind w:firstLineChars="200" w:firstLine="640"/>
        <w:rPr>
          <w:rFonts w:ascii="方正楷体_GBK" w:eastAsia="方正楷体_GBK" w:hint="eastAsia"/>
          <w:b/>
          <w:sz w:val="32"/>
          <w:szCs w:val="32"/>
        </w:rPr>
      </w:pPr>
      <w:r>
        <w:rPr>
          <w:rFonts w:ascii="方正楷体_GBK" w:eastAsia="方正楷体_GBK" w:hint="eastAsia"/>
          <w:b/>
          <w:sz w:val="32"/>
          <w:szCs w:val="32"/>
        </w:rPr>
        <w:t>（二）工作目标。</w:t>
      </w:r>
    </w:p>
    <w:p>
      <w:pPr>
        <w:pStyle w:val="74"/>
        <w:spacing w:line="560" w:lineRule="exact"/>
        <w:ind w:firstLineChars="200" w:firstLine="640"/>
        <w:rPr>
          <w:rFonts w:ascii="方正仿宋_GBK" w:eastAsia="方正仿宋_GBK" w:hint="eastAsia"/>
          <w:sz w:val="32"/>
          <w:szCs w:val="32"/>
        </w:rPr>
      </w:pPr>
      <w:r>
        <w:rPr>
          <w:rFonts w:ascii="方正仿宋_GBK" w:eastAsia="方正仿宋_GBK" w:cs="Times New Roman" w:hint="eastAsia"/>
          <w:sz w:val="32"/>
          <w:szCs w:val="32"/>
          <w:lang w:bidi="ar-SA"/>
        </w:rPr>
        <w:t>按照“先试点、后推开”的工作思路，试点先行、以点带面、有序推进，</w:t>
      </w:r>
      <w:r>
        <w:rPr>
          <w:rFonts w:ascii="方正仿宋_GBK" w:eastAsia="方正仿宋_GBK" w:hint="eastAsia"/>
          <w:sz w:val="32"/>
          <w:szCs w:val="32"/>
        </w:rPr>
        <w:t>到</w:t>
      </w:r>
      <w:r>
        <w:rPr>
          <w:rFonts w:ascii="Times New Roman" w:eastAsia="方正仿宋_GBK" w:cs="Times New Roman" w:hAnsi="Times New Roman"/>
          <w:sz w:val="32"/>
          <w:szCs w:val="32"/>
          <w:lang w:bidi="ar-SA"/>
        </w:rPr>
        <w:t>2023</w:t>
      </w:r>
      <w:r>
        <w:rPr>
          <w:rFonts w:ascii="方正仿宋_GBK" w:eastAsia="方正仿宋_GBK" w:hint="eastAsia"/>
          <w:sz w:val="32"/>
          <w:szCs w:val="32"/>
        </w:rPr>
        <w:t>年底，关区所有隶属海关完成《指引》对标任务</w:t>
      </w:r>
      <w:r>
        <w:rPr>
          <w:rFonts w:ascii="方正仿宋_GBK" w:eastAsia="方正仿宋_GBK" w:cs="Times New Roman" w:hint="eastAsia"/>
          <w:sz w:val="32"/>
          <w:szCs w:val="32"/>
          <w:lang w:bidi="ar-SA"/>
        </w:rPr>
        <w:t>。</w:t>
      </w:r>
      <w:r>
        <w:rPr>
          <w:rFonts w:ascii="方正仿宋_GBK" w:eastAsia="方正仿宋_GBK" w:hint="eastAsia"/>
          <w:sz w:val="32"/>
          <w:szCs w:val="32"/>
        </w:rPr>
        <w:t>主要时间节点如下：</w:t>
      </w:r>
      <w:r>
        <w:rPr>
          <w:rFonts w:ascii="Times New Roman" w:eastAsia="方正仿宋_GBK" w:cs="Times New Roman" w:hAnsi="Times New Roman"/>
          <w:sz w:val="32"/>
          <w:szCs w:val="32"/>
          <w:lang w:bidi="ar-SA"/>
        </w:rPr>
        <w:t xml:space="preserve"> </w:t>
      </w:r>
    </w:p>
    <w:p>
      <w:pPr>
        <w:pStyle w:val="75"/>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b/>
          <w:bCs/>
          <w:sz w:val="32"/>
          <w:szCs w:val="32"/>
          <w:lang w:bidi="ar-SA"/>
        </w:rPr>
        <w:t>1</w:t>
      </w:r>
      <w:r>
        <w:rPr>
          <w:rFonts w:ascii="Times New Roman" w:eastAsia="方正仿宋_GBK" w:cs="Times New Roman" w:hAnsi="Times New Roman"/>
          <w:sz w:val="32"/>
          <w:szCs w:val="32"/>
          <w:lang w:bidi="ar-SA"/>
        </w:rPr>
        <w:t>.</w:t>
      </w:r>
      <w:r>
        <w:rPr>
          <w:rFonts w:ascii="Times New Roman" w:eastAsia="方正仿宋_GBK" w:cs="Times New Roman" w:hAnsi="Times New Roman" w:hint="eastAsia"/>
          <w:sz w:val="32"/>
          <w:szCs w:val="32"/>
          <w:lang w:bidi="ar-SA"/>
        </w:rPr>
        <w:t>在</w:t>
      </w:r>
      <w:r>
        <w:rPr>
          <w:rFonts w:ascii="Times New Roman" w:eastAsia="方正仿宋_GBK" w:cs="Times New Roman" w:hAnsi="Times New Roman"/>
          <w:sz w:val="32"/>
          <w:szCs w:val="32"/>
          <w:lang w:bidi="ar-SA"/>
        </w:rPr>
        <w:t>2022年8月底前，</w:t>
      </w:r>
      <w:r>
        <w:rPr>
          <w:rFonts w:ascii="Times New Roman" w:eastAsia="方正仿宋_GBK" w:cs="Times New Roman" w:hAnsi="Times New Roman" w:hint="eastAsia"/>
          <w:sz w:val="32"/>
          <w:szCs w:val="32"/>
          <w:lang w:bidi="ar-SA"/>
        </w:rPr>
        <w:t>组织</w:t>
      </w:r>
      <w:r>
        <w:rPr>
          <w:rFonts w:ascii="Times New Roman" w:eastAsia="方正仿宋_GBK" w:cs="Times New Roman" w:hAnsi="Times New Roman"/>
          <w:sz w:val="32"/>
          <w:szCs w:val="32"/>
          <w:lang w:bidi="ar-SA"/>
        </w:rPr>
        <w:t>蛇口</w:t>
      </w:r>
      <w:r>
        <w:rPr>
          <w:rFonts w:ascii="Times New Roman" w:eastAsia="方正仿宋_GBK" w:cs="Times New Roman" w:hAnsi="Times New Roman" w:hint="eastAsia"/>
          <w:sz w:val="32"/>
          <w:szCs w:val="32"/>
          <w:lang w:bidi="ar-SA"/>
        </w:rPr>
        <w:t>海关、</w:t>
      </w:r>
      <w:r>
        <w:rPr>
          <w:rFonts w:ascii="Times New Roman" w:eastAsia="方正仿宋_GBK" w:cs="Times New Roman" w:hAnsi="Times New Roman"/>
          <w:sz w:val="32"/>
          <w:szCs w:val="32"/>
          <w:lang w:bidi="ar-SA"/>
        </w:rPr>
        <w:t>福中</w:t>
      </w:r>
      <w:r>
        <w:rPr>
          <w:rFonts w:ascii="Times New Roman" w:eastAsia="方正仿宋_GBK" w:cs="Times New Roman" w:hAnsi="Times New Roman" w:hint="eastAsia"/>
          <w:sz w:val="32"/>
          <w:szCs w:val="32"/>
          <w:lang w:bidi="ar-SA"/>
        </w:rPr>
        <w:t>海关</w:t>
      </w:r>
      <w:r>
        <w:rPr>
          <w:rFonts w:ascii="Times New Roman" w:eastAsia="方正仿宋_GBK" w:cs="Times New Roman" w:hAnsi="Times New Roman"/>
          <w:sz w:val="32"/>
          <w:szCs w:val="32"/>
          <w:lang w:bidi="ar-SA"/>
        </w:rPr>
        <w:t>、福田海关、邮局海关、惠州海关等5个</w:t>
      </w:r>
      <w:r>
        <w:rPr>
          <w:rFonts w:ascii="Times New Roman" w:eastAsia="方正仿宋_GBK" w:cs="Times New Roman" w:hAnsi="Times New Roman" w:hint="eastAsia"/>
          <w:sz w:val="32"/>
          <w:szCs w:val="32"/>
          <w:lang w:bidi="ar-SA"/>
        </w:rPr>
        <w:t>隶属海关作为第一批</w:t>
      </w:r>
      <w:r>
        <w:rPr>
          <w:rFonts w:ascii="Times New Roman" w:eastAsia="方正仿宋_GBK" w:cs="Times New Roman" w:hAnsi="Times New Roman"/>
          <w:sz w:val="32"/>
          <w:szCs w:val="32"/>
          <w:lang w:bidi="ar-SA"/>
        </w:rPr>
        <w:t>试点</w:t>
      </w:r>
      <w:r>
        <w:rPr>
          <w:rFonts w:ascii="Times New Roman" w:eastAsia="方正仿宋_GBK" w:cs="Times New Roman" w:hAnsi="Times New Roman" w:hint="eastAsia"/>
          <w:sz w:val="32"/>
          <w:szCs w:val="32"/>
          <w:lang w:bidi="ar-SA"/>
        </w:rPr>
        <w:t>，完成</w:t>
      </w:r>
      <w:r>
        <w:rPr>
          <w:rFonts w:ascii="Times New Roman" w:eastAsia="方正仿宋_GBK" w:cs="Times New Roman" w:hAnsi="Times New Roman"/>
          <w:sz w:val="32"/>
          <w:szCs w:val="32"/>
          <w:lang w:bidi="ar-SA"/>
        </w:rPr>
        <w:t>《指引》对标任务；</w:t>
      </w:r>
    </w:p>
    <w:p>
      <w:pPr>
        <w:pStyle w:val="75"/>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b/>
          <w:bCs/>
          <w:sz w:val="32"/>
          <w:szCs w:val="32"/>
          <w:lang w:bidi="ar-SA"/>
        </w:rPr>
        <w:t>2.</w:t>
      </w:r>
      <w:r>
        <w:rPr>
          <w:rFonts w:ascii="Times New Roman" w:eastAsia="方正仿宋_GBK" w:cs="Times New Roman" w:hAnsi="Times New Roman" w:hint="eastAsia"/>
          <w:sz w:val="32"/>
          <w:szCs w:val="32"/>
          <w:lang w:bidi="ar-SA"/>
        </w:rPr>
        <w:t>在</w:t>
      </w:r>
      <w:r>
        <w:rPr>
          <w:rFonts w:ascii="Times New Roman" w:eastAsia="方正仿宋_GBK" w:cs="Times New Roman" w:hAnsi="Times New Roman"/>
          <w:sz w:val="32"/>
          <w:szCs w:val="32"/>
          <w:lang w:bidi="ar-SA"/>
        </w:rPr>
        <w:t>2022年12月底前，</w:t>
      </w:r>
      <w:r>
        <w:rPr>
          <w:rFonts w:ascii="Times New Roman" w:eastAsia="方正仿宋_GBK" w:cs="Times New Roman" w:hAnsi="Times New Roman" w:hint="eastAsia"/>
          <w:sz w:val="32"/>
          <w:szCs w:val="32"/>
          <w:lang w:bidi="ar-SA"/>
        </w:rPr>
        <w:t>组织第二批试点</w:t>
      </w:r>
      <w:r>
        <w:rPr>
          <w:rFonts w:ascii="Times New Roman" w:eastAsia="方正仿宋_GBK" w:cs="Times New Roman" w:hAnsi="Times New Roman"/>
          <w:sz w:val="32"/>
          <w:szCs w:val="32"/>
          <w:lang w:bidi="ar-SA"/>
        </w:rPr>
        <w:t>海关</w:t>
      </w:r>
      <w:r>
        <w:rPr>
          <w:rFonts w:ascii="Times New Roman" w:eastAsia="方正仿宋_GBK" w:cs="Times New Roman" w:hAnsi="Times New Roman" w:hint="eastAsia"/>
          <w:sz w:val="32"/>
          <w:szCs w:val="32"/>
          <w:lang w:bidi="ar-SA"/>
        </w:rPr>
        <w:t>（6个）</w:t>
      </w:r>
      <w:r>
        <w:rPr>
          <w:rFonts w:ascii="Times New Roman" w:eastAsia="方正仿宋_GBK" w:cs="Times New Roman" w:hAnsi="Times New Roman"/>
          <w:sz w:val="32"/>
          <w:szCs w:val="32"/>
          <w:lang w:bidi="ar-SA"/>
        </w:rPr>
        <w:t>完成《指引》对标任务；</w:t>
      </w:r>
    </w:p>
    <w:p>
      <w:pPr>
        <w:pStyle w:val="76"/>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b/>
          <w:bCs/>
          <w:sz w:val="32"/>
          <w:szCs w:val="32"/>
          <w:lang w:bidi="ar-SA"/>
        </w:rPr>
        <w:t>3.</w:t>
      </w:r>
      <w:r>
        <w:rPr>
          <w:rFonts w:ascii="Times New Roman" w:eastAsia="方正仿宋_GBK" w:cs="Times New Roman" w:hAnsi="Times New Roman" w:hint="eastAsia"/>
          <w:sz w:val="32"/>
          <w:szCs w:val="32"/>
          <w:lang w:bidi="ar-SA"/>
        </w:rPr>
        <w:t>在2023年底前</w:t>
      </w:r>
      <w:r>
        <w:rPr>
          <w:rFonts w:ascii="Times New Roman" w:eastAsia="方正仿宋_GBK" w:cs="Times New Roman" w:hAnsi="Times New Roman"/>
          <w:sz w:val="32"/>
          <w:szCs w:val="32"/>
          <w:lang w:bidi="ar-SA"/>
        </w:rPr>
        <w:t>，</w:t>
      </w:r>
      <w:r>
        <w:rPr>
          <w:rFonts w:ascii="Times New Roman" w:eastAsia="方正仿宋_GBK" w:cs="Times New Roman" w:hAnsi="Times New Roman" w:hint="eastAsia"/>
          <w:sz w:val="32"/>
          <w:szCs w:val="32"/>
          <w:lang w:bidi="ar-SA"/>
        </w:rPr>
        <w:t>推动关区</w:t>
      </w:r>
      <w:r>
        <w:rPr>
          <w:rFonts w:ascii="Times New Roman" w:eastAsia="方正仿宋_GBK" w:cs="Times New Roman" w:hAnsi="Times New Roman"/>
          <w:sz w:val="32"/>
          <w:szCs w:val="32"/>
          <w:lang w:bidi="ar-SA"/>
        </w:rPr>
        <w:t>所有</w:t>
      </w:r>
      <w:r>
        <w:rPr>
          <w:rFonts w:ascii="Times New Roman" w:eastAsia="方正仿宋_GBK" w:cs="Times New Roman" w:hAnsi="Times New Roman" w:hint="eastAsia"/>
          <w:sz w:val="32"/>
          <w:szCs w:val="32"/>
          <w:lang w:bidi="ar-SA"/>
        </w:rPr>
        <w:t>31个</w:t>
      </w:r>
      <w:r>
        <w:rPr>
          <w:rFonts w:ascii="Times New Roman" w:eastAsia="方正仿宋_GBK" w:cs="Times New Roman" w:hAnsi="Times New Roman"/>
          <w:sz w:val="32"/>
          <w:szCs w:val="32"/>
          <w:lang w:bidi="ar-SA"/>
        </w:rPr>
        <w:t>隶属海关完成《</w:t>
      </w:r>
      <w:r>
        <w:rPr>
          <w:rFonts w:ascii="Times New Roman" w:eastAsia="方正仿宋_GBK" w:cs="Times New Roman" w:hAnsi="Times New Roman" w:hint="eastAsia"/>
          <w:sz w:val="32"/>
          <w:szCs w:val="32"/>
          <w:lang w:bidi="ar-SA"/>
        </w:rPr>
        <w:t>指引</w:t>
      </w:r>
      <w:r>
        <w:rPr>
          <w:rFonts w:ascii="Times New Roman" w:eastAsia="方正仿宋_GBK" w:cs="Times New Roman" w:hAnsi="Times New Roman"/>
          <w:sz w:val="32"/>
          <w:szCs w:val="32"/>
          <w:lang w:bidi="ar-SA"/>
        </w:rPr>
        <w:t>》对标任务，并培育</w:t>
      </w:r>
      <w:r>
        <w:rPr>
          <w:rFonts w:ascii="Times New Roman" w:eastAsia="方正仿宋_GBK" w:cs="Times New Roman" w:hAnsi="Times New Roman" w:hint="eastAsia"/>
          <w:sz w:val="32"/>
          <w:szCs w:val="32"/>
          <w:lang w:bidi="ar-SA"/>
        </w:rPr>
        <w:t>推出1—2个在</w:t>
      </w:r>
      <w:r>
        <w:rPr>
          <w:rFonts w:ascii="Times New Roman" w:eastAsia="方正仿宋_GBK" w:cs="Times New Roman" w:hAnsi="Times New Roman"/>
          <w:sz w:val="32"/>
          <w:szCs w:val="32"/>
          <w:lang w:bidi="ar-SA"/>
        </w:rPr>
        <w:t>海关</w:t>
      </w:r>
      <w:r>
        <w:rPr>
          <w:rFonts w:ascii="Times New Roman" w:eastAsia="方正仿宋_GBK" w:cs="Times New Roman" w:hAnsi="Times New Roman" w:hint="eastAsia"/>
          <w:sz w:val="32"/>
          <w:szCs w:val="32"/>
          <w:lang w:bidi="ar-SA"/>
        </w:rPr>
        <w:t>系统内外有一定影响力的基层政务公开“样板</w:t>
      </w:r>
      <w:r>
        <w:rPr>
          <w:rFonts w:ascii="Times New Roman" w:eastAsia="方正仿宋_GBK" w:cs="Times New Roman" w:hAnsi="Times New Roman"/>
          <w:sz w:val="32"/>
          <w:szCs w:val="32"/>
          <w:lang w:bidi="ar-SA"/>
        </w:rPr>
        <w:t>间</w:t>
      </w:r>
      <w:r>
        <w:rPr>
          <w:rFonts w:ascii="Times New Roman" w:eastAsia="方正仿宋_GBK" w:cs="Times New Roman" w:hAnsi="Times New Roman" w:hint="eastAsia"/>
          <w:sz w:val="32"/>
          <w:szCs w:val="32"/>
          <w:lang w:bidi="ar-SA"/>
        </w:rPr>
        <w:t>”和服务品牌。</w:t>
      </w:r>
    </w:p>
    <w:p>
      <w:pPr>
        <w:pStyle w:val="76"/>
        <w:spacing w:line="560" w:lineRule="exact"/>
        <w:ind w:firstLineChars="200" w:firstLine="640"/>
        <w:rPr>
          <w:rFonts w:ascii="Times New Roman" w:eastAsia="方正仿宋_GBK" w:cs="Times New Roman" w:hAnsi="Times New Roman"/>
          <w:sz w:val="32"/>
          <w:szCs w:val="32"/>
          <w:lang w:bidi="ar-SA"/>
        </w:rPr>
      </w:pPr>
      <w:r>
        <w:rPr>
          <w:rFonts w:ascii="方正仿宋_GBK" w:eastAsia="方正仿宋_GBK" w:hint="eastAsia"/>
          <w:sz w:val="32"/>
          <w:szCs w:val="32"/>
        </w:rPr>
        <w:t>关区</w:t>
      </w:r>
      <w:r>
        <w:rPr>
          <w:rFonts w:ascii="方正仿宋_GBK" w:eastAsia="方正仿宋_GBK" w:cs="Times New Roman" w:hint="eastAsia"/>
          <w:bCs/>
          <w:kern w:val="2"/>
          <w:sz w:val="32"/>
          <w:szCs w:val="32"/>
          <w:lang w:val="en-US" w:eastAsia="zh-CN" w:bidi="ar-SA"/>
        </w:rPr>
        <w:t>具有公共服务职能的事业单位信息公开工作参照</w:t>
      </w:r>
      <w:r>
        <w:rPr>
          <w:rFonts w:ascii="Times New Roman" w:eastAsia="方正仿宋_GBK" w:cs="Times New Roman" w:hAnsi="Times New Roman"/>
          <w:sz w:val="32"/>
          <w:szCs w:val="32"/>
          <w:lang w:bidi="ar-SA"/>
        </w:rPr>
        <w:t>《</w:t>
      </w:r>
      <w:r>
        <w:rPr>
          <w:rFonts w:ascii="Times New Roman" w:eastAsia="方正仿宋_GBK" w:cs="Times New Roman" w:hAnsi="Times New Roman" w:hint="eastAsia"/>
          <w:sz w:val="32"/>
          <w:szCs w:val="32"/>
          <w:lang w:bidi="ar-SA"/>
        </w:rPr>
        <w:t>指引</w:t>
      </w:r>
      <w:r>
        <w:rPr>
          <w:rFonts w:ascii="Times New Roman" w:eastAsia="方正仿宋_GBK" w:cs="Times New Roman" w:hAnsi="Times New Roman"/>
          <w:sz w:val="32"/>
          <w:szCs w:val="32"/>
          <w:lang w:bidi="ar-SA"/>
        </w:rPr>
        <w:t>》</w:t>
      </w:r>
      <w:r>
        <w:rPr>
          <w:rFonts w:ascii="方正仿宋_GBK" w:eastAsia="方正仿宋_GBK" w:cs="Times New Roman" w:hint="eastAsia"/>
          <w:bCs/>
          <w:sz w:val="32"/>
          <w:szCs w:val="32"/>
          <w:lang w:bidi="ar-SA"/>
        </w:rPr>
        <w:t>执行</w:t>
      </w:r>
      <w:r>
        <w:rPr>
          <w:rFonts w:ascii="Times New Roman" w:eastAsia="方正仿宋_GBK" w:cs="Times New Roman" w:hAnsi="Times New Roman" w:hint="eastAsia"/>
          <w:bCs/>
          <w:sz w:val="32"/>
          <w:szCs w:val="32"/>
          <w:lang w:bidi="ar-SA"/>
        </w:rPr>
        <w:t>，在2023年底前完成</w:t>
      </w:r>
      <w:r>
        <w:rPr>
          <w:rFonts w:ascii="方正仿宋_GBK" w:eastAsia="方正仿宋_GBK" w:cs="Times New Roman" w:hint="eastAsia"/>
          <w:bCs/>
          <w:sz w:val="32"/>
          <w:szCs w:val="32"/>
          <w:lang w:bidi="ar-SA"/>
        </w:rPr>
        <w:t>。</w:t>
      </w:r>
    </w:p>
    <w:p>
      <w:pPr>
        <w:pStyle w:val="75"/>
        <w:spacing w:line="560" w:lineRule="exact"/>
        <w:ind w:firstLineChars="200" w:firstLine="640"/>
        <w:rPr>
          <w:rFonts w:ascii="Times New Roman" w:eastAsia="方正黑体_GBK" w:cs="Times New Roman" w:hAnsi="Times New Roman"/>
          <w:sz w:val="32"/>
          <w:szCs w:val="32"/>
          <w:lang w:bidi="ar-SA"/>
        </w:rPr>
      </w:pPr>
      <w:r>
        <w:rPr>
          <w:rFonts w:ascii="Times New Roman" w:eastAsia="方正黑体_GBK" w:cs="Times New Roman" w:hAnsi="Times New Roman"/>
          <w:sz w:val="32"/>
          <w:szCs w:val="32"/>
          <w:lang w:bidi="ar-SA"/>
        </w:rPr>
        <w:t>二、</w:t>
      </w:r>
      <w:r>
        <w:rPr>
          <w:rFonts w:ascii="Times New Roman" w:eastAsia="方正黑体_GBK" w:cs="Times New Roman" w:hAnsi="Times New Roman" w:hint="eastAsia"/>
          <w:sz w:val="32"/>
          <w:szCs w:val="32"/>
          <w:lang w:bidi="ar-SA"/>
        </w:rPr>
        <w:t>工作</w:t>
      </w:r>
      <w:r>
        <w:rPr>
          <w:rFonts w:ascii="Times New Roman" w:eastAsia="方正黑体_GBK" w:cs="Times New Roman" w:hAnsi="Times New Roman"/>
          <w:sz w:val="32"/>
          <w:szCs w:val="32"/>
          <w:lang w:bidi="ar-SA"/>
        </w:rPr>
        <w:t>任务</w:t>
      </w:r>
    </w:p>
    <w:p>
      <w:pPr>
        <w:pStyle w:val="74"/>
        <w:spacing w:line="560" w:lineRule="exact"/>
        <w:ind w:firstLineChars="200" w:firstLine="640"/>
        <w:rPr>
          <w:rFonts w:ascii="方正楷体_GBK" w:eastAsia="方正楷体_GBK" w:cs="Times New Roman" w:hint="eastAsia"/>
          <w:b/>
          <w:sz w:val="32"/>
          <w:szCs w:val="32"/>
          <w:lang w:bidi="ar-SA"/>
        </w:rPr>
      </w:pPr>
      <w:r>
        <w:rPr>
          <w:rFonts w:ascii="方正楷体_GBK" w:eastAsia="方正楷体_GBK" w:cs="Times New Roman" w:hint="eastAsia"/>
          <w:b/>
          <w:sz w:val="32"/>
          <w:szCs w:val="32"/>
          <w:lang w:bidi="ar-SA"/>
        </w:rPr>
        <w:t>（一）搭建“一网一区三关联”的基层政务公开体系。</w:t>
      </w:r>
    </w:p>
    <w:p>
      <w:pPr>
        <w:pStyle w:val="74"/>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hint="eastAsia"/>
          <w:sz w:val="32"/>
          <w:szCs w:val="32"/>
          <w:lang w:bidi="ar-SA"/>
        </w:rPr>
        <w:t>办公室牵头，搭建“一网”：基层政务公开电子窗口网络平台，依托电子屏、查询机等设备</w:t>
      </w:r>
      <w:r>
        <w:rPr>
          <w:rFonts w:ascii="Times New Roman" w:eastAsia="方正仿宋_GBK" w:cs="Times New Roman" w:hAnsi="Times New Roman"/>
          <w:sz w:val="32"/>
          <w:szCs w:val="32"/>
          <w:lang w:bidi="ar-SA"/>
        </w:rPr>
        <w:t>，在现场以规范格式发布应公示的信息，</w:t>
      </w:r>
      <w:r>
        <w:rPr>
          <w:rFonts w:ascii="Times New Roman" w:eastAsia="方正仿宋_GBK" w:cs="Times New Roman" w:hAnsi="Times New Roman" w:hint="eastAsia"/>
          <w:sz w:val="32"/>
          <w:szCs w:val="32"/>
          <w:lang w:bidi="ar-SA"/>
        </w:rPr>
        <w:t>隶属海关各自维护，办公室</w:t>
      </w:r>
      <w:r>
        <w:rPr>
          <w:rFonts w:ascii="Times New Roman" w:eastAsia="方正仿宋_GBK" w:cs="Times New Roman" w:hAnsi="Times New Roman"/>
          <w:sz w:val="32"/>
          <w:szCs w:val="32"/>
          <w:lang w:bidi="ar-SA"/>
        </w:rPr>
        <w:t>后台</w:t>
      </w:r>
      <w:r>
        <w:rPr>
          <w:rFonts w:ascii="Times New Roman" w:eastAsia="方正仿宋_GBK" w:cs="Times New Roman" w:hAnsi="Times New Roman" w:hint="eastAsia"/>
          <w:sz w:val="32"/>
          <w:szCs w:val="32"/>
          <w:lang w:bidi="ar-SA"/>
        </w:rPr>
        <w:t>监督</w:t>
      </w:r>
      <w:r>
        <w:rPr>
          <w:rFonts w:ascii="Times New Roman" w:eastAsia="方正仿宋_GBK" w:cs="Times New Roman" w:hAnsi="Times New Roman"/>
          <w:sz w:val="32"/>
          <w:szCs w:val="32"/>
          <w:lang w:bidi="ar-SA"/>
        </w:rPr>
        <w:t>并</w:t>
      </w:r>
      <w:r>
        <w:rPr>
          <w:rFonts w:ascii="Times New Roman" w:eastAsia="方正仿宋_GBK" w:cs="Times New Roman" w:hAnsi="Times New Roman" w:hint="eastAsia"/>
          <w:sz w:val="32"/>
          <w:szCs w:val="32"/>
          <w:lang w:bidi="ar-SA"/>
        </w:rPr>
        <w:t>随时纠偏。各隶属海关设置“一区”：在政务服务大厅</w:t>
      </w:r>
      <w:r>
        <w:rPr>
          <w:rFonts w:ascii="Times New Roman" w:eastAsia="方正仿宋_GBK" w:cs="Times New Roman" w:hAnsi="Times New Roman"/>
          <w:sz w:val="32"/>
          <w:szCs w:val="32"/>
          <w:lang w:bidi="ar-SA"/>
        </w:rPr>
        <w:t>或</w:t>
      </w:r>
      <w:r>
        <w:rPr>
          <w:rFonts w:ascii="Times New Roman" w:eastAsia="方正仿宋_GBK" w:cs="Times New Roman" w:hAnsi="Times New Roman" w:hint="eastAsia"/>
          <w:sz w:val="32"/>
          <w:szCs w:val="32"/>
          <w:lang w:bidi="ar-SA"/>
        </w:rPr>
        <w:t>执法场所的醒目</w:t>
      </w:r>
      <w:r>
        <w:rPr>
          <w:rFonts w:ascii="Times New Roman" w:eastAsia="方正仿宋_GBK" w:cs="Times New Roman" w:hAnsi="Times New Roman"/>
          <w:sz w:val="32"/>
          <w:szCs w:val="32"/>
          <w:lang w:bidi="ar-SA"/>
        </w:rPr>
        <w:t>位置划出</w:t>
      </w:r>
      <w:r>
        <w:rPr>
          <w:rFonts w:ascii="Times New Roman" w:eastAsia="方正仿宋_GBK" w:cs="Times New Roman" w:hAnsi="Times New Roman" w:hint="eastAsia"/>
          <w:sz w:val="32"/>
          <w:szCs w:val="32"/>
          <w:lang w:bidi="ar-SA"/>
        </w:rPr>
        <w:t>政务公开专区，统一加挂标识标牌，集中放置政务公开</w:t>
      </w:r>
      <w:r>
        <w:rPr>
          <w:rFonts w:ascii="Times New Roman" w:eastAsia="方正仿宋_GBK" w:cs="Times New Roman" w:hAnsi="Times New Roman"/>
          <w:sz w:val="32"/>
          <w:szCs w:val="32"/>
          <w:lang w:bidi="ar-SA"/>
        </w:rPr>
        <w:t>设施，</w:t>
      </w:r>
      <w:r>
        <w:rPr>
          <w:rFonts w:ascii="Times New Roman" w:eastAsia="方正仿宋_GBK" w:cs="Times New Roman" w:hAnsi="Times New Roman" w:hint="eastAsia"/>
          <w:sz w:val="32"/>
          <w:szCs w:val="32"/>
          <w:lang w:bidi="ar-SA"/>
        </w:rPr>
        <w:t>提供信息查询、办事咨询等公共服务。“三关联”即基层政务公开电子窗口中的信息与深圳海关门户网站中的信息相关联；现场查询机与运行网相关</w:t>
      </w:r>
      <w:r>
        <w:rPr>
          <w:rFonts w:ascii="Times New Roman" w:eastAsia="方正仿宋_GBK" w:cs="Times New Roman" w:hAnsi="Times New Roman"/>
          <w:sz w:val="32"/>
          <w:szCs w:val="32"/>
          <w:lang w:bidi="ar-SA"/>
        </w:rPr>
        <w:t>系统的办事进度查询功能相</w:t>
      </w:r>
      <w:r>
        <w:rPr>
          <w:rFonts w:ascii="Times New Roman" w:eastAsia="方正仿宋_GBK" w:cs="Times New Roman" w:hAnsi="Times New Roman" w:hint="eastAsia"/>
          <w:sz w:val="32"/>
          <w:szCs w:val="32"/>
          <w:lang w:bidi="ar-SA"/>
        </w:rPr>
        <w:t>关联；现场公开的政务服务事项、办事指南与总署“互联网+海关”一体化政务服务平台相关联。（主办部门：办公室、各隶属海关）</w:t>
      </w:r>
    </w:p>
    <w:p>
      <w:pPr>
        <w:pStyle w:val="74"/>
        <w:spacing w:line="560" w:lineRule="exact"/>
        <w:ind w:firstLineChars="200" w:firstLine="640"/>
        <w:rPr>
          <w:rFonts w:ascii="方正楷体_GBK" w:eastAsia="方正楷体_GBK" w:cs="Times New Roman" w:hint="eastAsia"/>
          <w:b/>
          <w:sz w:val="32"/>
          <w:szCs w:val="32"/>
          <w:lang w:bidi="ar-SA"/>
        </w:rPr>
      </w:pPr>
      <w:r>
        <w:rPr>
          <w:rFonts w:ascii="方正楷体_GBK" w:eastAsia="方正楷体_GBK" w:cs="Times New Roman" w:hint="eastAsia"/>
          <w:b/>
          <w:sz w:val="32"/>
          <w:szCs w:val="32"/>
          <w:lang w:bidi="ar-SA"/>
        </w:rPr>
        <w:t>（二）细化隶属海关基层政务公开标准事项目录。</w:t>
      </w:r>
    </w:p>
    <w:p>
      <w:pPr>
        <w:pStyle w:val="77"/>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hint="eastAsia"/>
          <w:sz w:val="32"/>
          <w:szCs w:val="32"/>
          <w:lang w:bidi="ar-SA"/>
        </w:rPr>
        <w:t>办公室对照</w:t>
      </w:r>
      <w:r>
        <w:rPr>
          <w:rFonts w:ascii="方正仿宋_GBK" w:eastAsia="方正仿宋_GBK" w:hint="eastAsia"/>
          <w:sz w:val="32"/>
          <w:szCs w:val="32"/>
        </w:rPr>
        <w:t>《指引》</w:t>
      </w:r>
      <w:r>
        <w:rPr>
          <w:rFonts w:ascii="Times New Roman" w:eastAsia="方正仿宋_GBK" w:cs="Times New Roman" w:hAnsi="Times New Roman" w:hint="eastAsia"/>
          <w:sz w:val="32"/>
          <w:szCs w:val="32"/>
          <w:lang w:bidi="ar-SA"/>
        </w:rPr>
        <w:t>，制定了《深圳海关关区基层政务公开标准事项目录》（以下简称《目录》、详见附件）。</w:t>
      </w:r>
      <w:r>
        <w:rPr>
          <w:rFonts w:ascii="Times New Roman" w:eastAsia="方正仿宋_GBK" w:cs="Times New Roman" w:hAnsi="Times New Roman"/>
          <w:sz w:val="32"/>
          <w:szCs w:val="32"/>
          <w:lang w:bidi="ar-SA"/>
        </w:rPr>
        <w:t>各隶属海关要依据</w:t>
      </w:r>
      <w:r>
        <w:rPr>
          <w:rFonts w:ascii="Times New Roman" w:eastAsia="方正仿宋_GBK" w:cs="Times New Roman" w:hAnsi="Times New Roman" w:hint="eastAsia"/>
          <w:sz w:val="32"/>
          <w:szCs w:val="32"/>
          <w:lang w:bidi="ar-SA"/>
        </w:rPr>
        <w:t>《目录》梳理、细化、完善</w:t>
      </w:r>
      <w:r>
        <w:rPr>
          <w:rFonts w:ascii="Times New Roman" w:eastAsia="方正仿宋_GBK" w:cs="Times New Roman" w:hAnsi="Times New Roman"/>
          <w:sz w:val="32"/>
          <w:szCs w:val="32"/>
          <w:lang w:bidi="ar-SA"/>
        </w:rPr>
        <w:t>本关</w:t>
      </w:r>
      <w:r>
        <w:rPr>
          <w:rFonts w:ascii="Times New Roman" w:eastAsia="方正仿宋_GBK" w:cs="Times New Roman" w:hAnsi="Times New Roman" w:hint="eastAsia"/>
          <w:sz w:val="32"/>
          <w:szCs w:val="32"/>
          <w:lang w:bidi="ar-SA"/>
        </w:rPr>
        <w:t>需公开的具体</w:t>
      </w:r>
      <w:r>
        <w:rPr>
          <w:rFonts w:ascii="Times New Roman" w:eastAsia="方正仿宋_GBK" w:cs="Times New Roman" w:hAnsi="Times New Roman"/>
          <w:sz w:val="32"/>
          <w:szCs w:val="32"/>
          <w:lang w:bidi="ar-SA"/>
        </w:rPr>
        <w:t>事项</w:t>
      </w:r>
      <w:r>
        <w:rPr>
          <w:rFonts w:ascii="Times New Roman" w:eastAsia="方正仿宋_GBK" w:cs="Times New Roman" w:hAnsi="Times New Roman" w:hint="eastAsia"/>
          <w:sz w:val="32"/>
          <w:szCs w:val="32"/>
          <w:lang w:bidi="ar-SA"/>
        </w:rPr>
        <w:t>；结合辖区特点</w:t>
      </w:r>
      <w:r>
        <w:rPr>
          <w:rFonts w:ascii="Times New Roman" w:eastAsia="方正仿宋_GBK" w:cs="Times New Roman" w:hAnsi="Times New Roman"/>
          <w:sz w:val="32"/>
          <w:szCs w:val="32"/>
          <w:lang w:bidi="ar-SA"/>
        </w:rPr>
        <w:t>精准选取各事项的公开渠道</w:t>
      </w:r>
      <w:r>
        <w:rPr>
          <w:rFonts w:ascii="Times New Roman" w:eastAsia="方正仿宋_GBK" w:cs="Times New Roman" w:hAnsi="Times New Roman" w:hint="eastAsia"/>
          <w:sz w:val="32"/>
          <w:szCs w:val="32"/>
          <w:lang w:bidi="ar-SA"/>
        </w:rPr>
        <w:t>（每个事项至少选取1种公开渠道）；</w:t>
      </w:r>
      <w:r>
        <w:rPr>
          <w:rFonts w:ascii="Times New Roman" w:eastAsia="方正仿宋_GBK" w:cs="Times New Roman" w:hAnsi="Times New Roman"/>
          <w:sz w:val="32"/>
          <w:szCs w:val="32"/>
          <w:lang w:bidi="ar-SA"/>
        </w:rPr>
        <w:t>依据法律法规及相关文件规定，</w:t>
      </w:r>
      <w:r>
        <w:rPr>
          <w:rFonts w:ascii="Times New Roman" w:eastAsia="方正仿宋_GBK" w:cs="Times New Roman" w:hAnsi="Times New Roman" w:hint="eastAsia"/>
          <w:sz w:val="32"/>
          <w:szCs w:val="32"/>
          <w:lang w:bidi="ar-SA"/>
        </w:rPr>
        <w:t>确定</w:t>
      </w:r>
      <w:r>
        <w:rPr>
          <w:rFonts w:ascii="Times New Roman" w:eastAsia="方正仿宋_GBK" w:cs="Times New Roman" w:hAnsi="Times New Roman"/>
          <w:sz w:val="32"/>
          <w:szCs w:val="32"/>
          <w:lang w:bidi="ar-SA"/>
        </w:rPr>
        <w:t>各事项内容的发布</w:t>
      </w:r>
      <w:r>
        <w:rPr>
          <w:rFonts w:ascii="Times New Roman" w:eastAsia="方正仿宋_GBK" w:cs="Times New Roman" w:hAnsi="Times New Roman" w:hint="eastAsia"/>
          <w:sz w:val="32"/>
          <w:szCs w:val="32"/>
          <w:lang w:bidi="ar-SA"/>
        </w:rPr>
        <w:t>更新时限要求和责任科室</w:t>
      </w:r>
      <w:r>
        <w:rPr>
          <w:rFonts w:ascii="方正仿宋_GBK" w:eastAsia="方正仿宋_GBK" w:hint="eastAsia"/>
          <w:sz w:val="32"/>
          <w:szCs w:val="32"/>
        </w:rPr>
        <w:t>，</w:t>
      </w:r>
      <w:r>
        <w:rPr>
          <w:rFonts w:ascii="Times New Roman" w:eastAsia="方正仿宋_GBK" w:cs="Times New Roman" w:hAnsi="Times New Roman"/>
          <w:sz w:val="32"/>
          <w:szCs w:val="32"/>
          <w:lang w:bidi="ar-SA"/>
        </w:rPr>
        <w:t>并建立动态维护机制</w:t>
      </w:r>
      <w:r>
        <w:rPr>
          <w:rFonts w:ascii="Times New Roman" w:eastAsia="方正仿宋_GBK" w:cs="Times New Roman" w:hAnsi="Times New Roman" w:hint="eastAsia"/>
          <w:sz w:val="32"/>
          <w:szCs w:val="32"/>
          <w:lang w:bidi="ar-SA"/>
        </w:rPr>
        <w:t>。2022年5月31日</w:t>
      </w:r>
      <w:r>
        <w:rPr>
          <w:rFonts w:ascii="Times New Roman" w:eastAsia="方正仿宋_GBK" w:cs="Times New Roman" w:hAnsi="Times New Roman"/>
          <w:sz w:val="32"/>
          <w:szCs w:val="32"/>
          <w:lang w:bidi="ar-SA"/>
        </w:rPr>
        <w:t>前，完成</w:t>
      </w:r>
      <w:r>
        <w:rPr>
          <w:rFonts w:ascii="Times New Roman" w:eastAsia="方正仿宋_GBK" w:cs="Times New Roman" w:hAnsi="Times New Roman" w:hint="eastAsia"/>
          <w:sz w:val="32"/>
          <w:szCs w:val="32"/>
          <w:lang w:bidi="ar-SA"/>
        </w:rPr>
        <w:t>编制本级政务公开标准事项目录</w:t>
      </w:r>
      <w:r>
        <w:rPr>
          <w:rFonts w:ascii="Times New Roman" w:eastAsia="方正仿宋_GBK" w:cs="Times New Roman" w:hAnsi="Times New Roman"/>
          <w:sz w:val="32"/>
          <w:szCs w:val="32"/>
          <w:lang w:bidi="ar-SA"/>
        </w:rPr>
        <w:t>，并</w:t>
      </w:r>
      <w:r>
        <w:rPr>
          <w:rFonts w:ascii="Times New Roman" w:eastAsia="方正仿宋_GBK" w:cs="Times New Roman" w:hAnsi="Times New Roman" w:hint="eastAsia"/>
          <w:sz w:val="32"/>
          <w:szCs w:val="32"/>
          <w:lang w:bidi="ar-SA"/>
        </w:rPr>
        <w:t>通过邮件发办公室</w:t>
      </w:r>
      <w:r>
        <w:rPr>
          <w:rFonts w:ascii="Times New Roman" w:eastAsia="方正仿宋_GBK" w:cs="Times New Roman" w:hAnsi="Times New Roman"/>
          <w:sz w:val="32"/>
          <w:szCs w:val="32"/>
          <w:lang w:bidi="ar-SA"/>
        </w:rPr>
        <w:t>备案。</w:t>
      </w:r>
      <w:r>
        <w:rPr>
          <w:rFonts w:ascii="Times New Roman" w:eastAsia="方正仿宋_GBK" w:cs="Times New Roman" w:hAnsi="Times New Roman" w:hint="eastAsia"/>
          <w:sz w:val="32"/>
          <w:szCs w:val="32"/>
          <w:lang w:bidi="ar-SA"/>
        </w:rPr>
        <w:t>（主办部门：各隶属海关）</w:t>
      </w:r>
    </w:p>
    <w:p>
      <w:pPr>
        <w:pStyle w:val="74"/>
        <w:spacing w:line="560" w:lineRule="exact"/>
        <w:ind w:firstLineChars="200" w:firstLine="640"/>
        <w:rPr>
          <w:rFonts w:ascii="方正楷体_GBK" w:eastAsia="方正楷体_GBK" w:cs="Times New Roman" w:hint="eastAsia"/>
          <w:b/>
          <w:sz w:val="32"/>
          <w:szCs w:val="32"/>
          <w:lang w:bidi="ar-SA"/>
        </w:rPr>
      </w:pPr>
      <w:r>
        <w:rPr>
          <w:rFonts w:ascii="方正楷体_GBK" w:eastAsia="方正楷体_GBK" w:cs="Times New Roman" w:hint="eastAsia"/>
          <w:b/>
          <w:sz w:val="32"/>
          <w:szCs w:val="32"/>
          <w:lang w:bidi="ar-SA"/>
        </w:rPr>
        <w:t>（三）完善隶属海关主动公开及依申请公开工作机制。</w:t>
      </w:r>
    </w:p>
    <w:p>
      <w:pPr>
        <w:pStyle w:val="74"/>
        <w:spacing w:line="560" w:lineRule="exact"/>
        <w:ind w:firstLineChars="200" w:firstLine="640"/>
        <w:rPr>
          <w:rFonts w:ascii="方正仿宋_GBK" w:eastAsia="方正仿宋_GBK" w:cs="Times New Roman" w:hint="eastAsia"/>
          <w:sz w:val="32"/>
          <w:szCs w:val="32"/>
          <w:lang w:bidi="ar-SA"/>
        </w:rPr>
      </w:pPr>
      <w:r>
        <w:rPr>
          <w:rFonts w:ascii="Times New Roman" w:eastAsia="方正仿宋_GBK" w:cs="Times New Roman" w:hAnsi="Times New Roman" w:hint="eastAsia"/>
          <w:sz w:val="32"/>
          <w:szCs w:val="32"/>
          <w:lang w:bidi="ar-SA"/>
        </w:rPr>
        <w:t>对照</w:t>
      </w:r>
      <w:r>
        <w:rPr>
          <w:rFonts w:ascii="方正仿宋_GBK" w:eastAsia="方正仿宋_GBK" w:hint="eastAsia"/>
          <w:sz w:val="32"/>
          <w:szCs w:val="32"/>
        </w:rPr>
        <w:t>《指引》要求</w:t>
      </w:r>
      <w:r>
        <w:rPr>
          <w:rFonts w:ascii="Times New Roman" w:eastAsia="方正仿宋_GBK" w:cs="Times New Roman" w:hAnsi="Times New Roman" w:hint="eastAsia"/>
          <w:sz w:val="32"/>
          <w:szCs w:val="32"/>
          <w:lang w:bidi="ar-SA"/>
        </w:rPr>
        <w:t>，</w:t>
      </w:r>
      <w:r>
        <w:rPr>
          <w:rFonts w:ascii="Times New Roman" w:eastAsia="方正仿宋_GBK" w:cs="Times New Roman" w:hAnsi="Times New Roman"/>
          <w:sz w:val="32"/>
          <w:szCs w:val="32"/>
          <w:lang w:bidi="ar-SA"/>
        </w:rPr>
        <w:t>各隶属海关要确保</w:t>
      </w:r>
      <w:r>
        <w:rPr>
          <w:rFonts w:ascii="方正仿宋_GBK" w:eastAsia="方正仿宋_GBK" w:cs="Times New Roman" w:hint="eastAsia"/>
          <w:sz w:val="32"/>
          <w:szCs w:val="32"/>
          <w:lang w:bidi="ar-SA"/>
        </w:rPr>
        <w:t>主动公开信息发布及时、权威、准确，规范办理依申请公开答复，减少行政争议</w:t>
      </w:r>
      <w:r>
        <w:rPr>
          <w:rFonts w:ascii="Times New Roman" w:eastAsia="方正仿宋_GBK" w:cs="Times New Roman" w:hAnsi="Times New Roman"/>
          <w:sz w:val="32"/>
          <w:szCs w:val="32"/>
          <w:lang w:bidi="ar-SA"/>
        </w:rPr>
        <w:t>。</w:t>
      </w:r>
      <w:r>
        <w:rPr>
          <w:rFonts w:ascii="方正仿宋_GBK" w:eastAsia="方正仿宋_GBK" w:cs="Times New Roman" w:hint="eastAsia"/>
          <w:sz w:val="32"/>
          <w:szCs w:val="32"/>
          <w:lang w:bidi="ar-SA"/>
        </w:rPr>
        <w:t>以“谁制作、谁公开”“谁公开、谁审查”“先审查、后公开”为原则，</w:t>
      </w:r>
      <w:r>
        <w:rPr>
          <w:rFonts w:ascii="方正仿宋_GBK" w:eastAsia="方正仿宋_GBK" w:hint="eastAsia"/>
          <w:sz w:val="32"/>
          <w:szCs w:val="32"/>
        </w:rPr>
        <w:t>健全本关信息发布工作流程和公开审查工作机制</w:t>
      </w:r>
      <w:r>
        <w:rPr>
          <w:rFonts w:ascii="Times New Roman" w:eastAsia="方正仿宋_GBK" w:cs="Times New Roman" w:hAnsi="Times New Roman" w:hint="eastAsia"/>
          <w:sz w:val="32"/>
          <w:szCs w:val="32"/>
          <w:lang w:bidi="ar-SA"/>
        </w:rPr>
        <w:t>。优化完善</w:t>
      </w:r>
      <w:r>
        <w:rPr>
          <w:rFonts w:ascii="Times New Roman" w:eastAsia="方正仿宋_GBK" w:cs="Times New Roman" w:hAnsi="Times New Roman"/>
          <w:sz w:val="32"/>
          <w:szCs w:val="32"/>
          <w:lang w:bidi="ar-SA"/>
        </w:rPr>
        <w:t>本关依申请公开流程，统一答复文书格式，</w:t>
      </w:r>
      <w:r>
        <w:rPr>
          <w:rFonts w:ascii="方正仿宋_GBK" w:eastAsia="方正仿宋_GBK" w:cs="Times New Roman" w:hint="eastAsia"/>
          <w:sz w:val="32"/>
          <w:szCs w:val="32"/>
          <w:lang w:bidi="ar-SA"/>
        </w:rPr>
        <w:t>对于疑难、复杂以及敏感问题要建立多部门共商机制，</w:t>
      </w:r>
      <w:r>
        <w:rPr>
          <w:rFonts w:ascii="Times New Roman" w:eastAsia="方正仿宋_GBK" w:cs="Times New Roman" w:hAnsi="Times New Roman"/>
          <w:sz w:val="32"/>
          <w:szCs w:val="32"/>
          <w:lang w:bidi="ar-SA"/>
        </w:rPr>
        <w:t>依法保障公众合理的信息需求</w:t>
      </w:r>
      <w:r>
        <w:rPr>
          <w:rFonts w:ascii="Times New Roman" w:eastAsia="方正仿宋_GBK" w:cs="Times New Roman" w:hAnsi="Times New Roman" w:hint="eastAsia"/>
          <w:sz w:val="32"/>
          <w:szCs w:val="32"/>
          <w:lang w:bidi="ar-SA"/>
        </w:rPr>
        <w:t>。（主办部门：各隶属海关）</w:t>
      </w:r>
    </w:p>
    <w:p>
      <w:pPr>
        <w:pStyle w:val="74"/>
        <w:spacing w:line="560" w:lineRule="exact"/>
        <w:ind w:firstLineChars="200" w:firstLine="640"/>
        <w:rPr>
          <w:rFonts w:ascii="方正楷体_GBK" w:eastAsia="方正楷体_GBK" w:cs="Times New Roman" w:hint="eastAsia"/>
          <w:b/>
          <w:sz w:val="32"/>
          <w:szCs w:val="32"/>
          <w:lang w:bidi="ar-SA"/>
        </w:rPr>
      </w:pPr>
      <w:r>
        <w:rPr>
          <w:rFonts w:ascii="方正楷体_GBK" w:eastAsia="方正楷体_GBK" w:cs="Times New Roman" w:hint="eastAsia"/>
          <w:b/>
          <w:sz w:val="32"/>
          <w:szCs w:val="32"/>
          <w:lang w:bidi="ar-SA"/>
        </w:rPr>
        <w:t>（四）深化社会公众与海关的互动交流。</w:t>
      </w:r>
    </w:p>
    <w:p>
      <w:pPr>
        <w:pStyle w:val="74"/>
        <w:spacing w:line="560" w:lineRule="exact"/>
        <w:ind w:firstLineChars="200" w:firstLine="640"/>
        <w:rPr>
          <w:rFonts w:ascii="方正仿宋_GBK" w:eastAsia="方正仿宋_GBK" w:cs="Times New Roman" w:hint="eastAsia"/>
          <w:sz w:val="32"/>
          <w:szCs w:val="32"/>
          <w:lang w:bidi="ar-SA"/>
        </w:rPr>
      </w:pPr>
      <w:r>
        <w:rPr>
          <w:rFonts w:ascii="Times New Roman" w:eastAsia="方正仿宋_GBK" w:cs="Times New Roman" w:hAnsi="Times New Roman"/>
          <w:sz w:val="32"/>
          <w:szCs w:val="32"/>
          <w:lang w:bidi="ar-SA"/>
        </w:rPr>
        <w:t>各隶属海关</w:t>
      </w:r>
      <w:r>
        <w:rPr>
          <w:rFonts w:ascii="Times New Roman" w:eastAsia="方正仿宋_GBK" w:cs="Times New Roman" w:hAnsi="Times New Roman" w:hint="eastAsia"/>
          <w:sz w:val="32"/>
          <w:szCs w:val="32"/>
          <w:lang w:bidi="ar-SA"/>
        </w:rPr>
        <w:t>要</w:t>
      </w:r>
      <w:r>
        <w:rPr>
          <w:rFonts w:ascii="Times New Roman" w:eastAsia="方正仿宋_GBK" w:hAnsi="Times New Roman" w:hint="eastAsia"/>
          <w:sz w:val="32"/>
          <w:szCs w:val="32"/>
        </w:rPr>
        <w:t>对外公开本关业务咨询电话</w:t>
      </w:r>
      <w:r>
        <w:rPr>
          <w:rFonts w:ascii="Times New Roman" w:eastAsia="方正仿宋_GBK" w:hAnsi="Times New Roman"/>
          <w:sz w:val="32"/>
          <w:szCs w:val="32"/>
        </w:rPr>
        <w:t>，落实</w:t>
      </w:r>
      <w:r>
        <w:rPr>
          <w:rFonts w:ascii="Times New Roman" w:eastAsia="方正仿宋_GBK" w:hAnsi="Times New Roman" w:hint="eastAsia"/>
          <w:sz w:val="32"/>
          <w:szCs w:val="32"/>
        </w:rPr>
        <w:t>首问负责制，一般咨询问题第一时间</w:t>
      </w:r>
      <w:r>
        <w:rPr>
          <w:rFonts w:ascii="Times New Roman" w:eastAsia="方正仿宋_GBK" w:hAnsi="Times New Roman"/>
          <w:sz w:val="32"/>
          <w:szCs w:val="32"/>
        </w:rPr>
        <w:t>解答</w:t>
      </w:r>
      <w:r>
        <w:rPr>
          <w:rFonts w:ascii="Times New Roman" w:eastAsia="方正仿宋_GBK" w:hAnsi="Times New Roman" w:hint="eastAsia"/>
          <w:sz w:val="32"/>
          <w:szCs w:val="32"/>
        </w:rPr>
        <w:t>，</w:t>
      </w:r>
      <w:r>
        <w:rPr>
          <w:rFonts w:ascii="Times New Roman" w:eastAsia="方正仿宋_GBK" w:hAnsi="Times New Roman"/>
          <w:sz w:val="32"/>
          <w:szCs w:val="32"/>
        </w:rPr>
        <w:t>复杂问题利用热线工单、问题清零等工作机制协调解答。针对总署、总关新制发的政策性文件</w:t>
      </w:r>
      <w:r>
        <w:rPr>
          <w:rFonts w:ascii="Times New Roman" w:eastAsia="方正仿宋_GBK" w:hAnsi="Times New Roman" w:hint="eastAsia"/>
          <w:sz w:val="32"/>
          <w:szCs w:val="32"/>
        </w:rPr>
        <w:t>，</w:t>
      </w:r>
      <w:r>
        <w:rPr>
          <w:rFonts w:ascii="Times New Roman" w:eastAsia="方正仿宋_GBK" w:hAnsi="Times New Roman"/>
          <w:sz w:val="32"/>
          <w:szCs w:val="32"/>
        </w:rPr>
        <w:t>积极开展</w:t>
      </w:r>
      <w:r>
        <w:rPr>
          <w:rFonts w:ascii="Times New Roman" w:eastAsia="方正仿宋_GBK" w:hAnsi="Times New Roman" w:hint="eastAsia"/>
          <w:sz w:val="32"/>
          <w:szCs w:val="32"/>
        </w:rPr>
        <w:t>政策宣贯、</w:t>
      </w:r>
      <w:r>
        <w:rPr>
          <w:rFonts w:ascii="Times New Roman" w:eastAsia="方正仿宋_GBK" w:hAnsi="Times New Roman"/>
          <w:sz w:val="32"/>
          <w:szCs w:val="32"/>
        </w:rPr>
        <w:t>政策解读</w:t>
      </w:r>
      <w:r>
        <w:rPr>
          <w:rFonts w:ascii="Times New Roman" w:eastAsia="方正仿宋_GBK" w:hAnsi="Times New Roman" w:hint="eastAsia"/>
          <w:sz w:val="32"/>
          <w:szCs w:val="32"/>
        </w:rPr>
        <w:t>。</w:t>
      </w:r>
      <w:r>
        <w:rPr>
          <w:rFonts w:ascii="Times New Roman" w:eastAsia="方正仿宋_GBK" w:cs="Times New Roman" w:hAnsi="Times New Roman" w:hint="eastAsia"/>
          <w:sz w:val="32"/>
          <w:szCs w:val="32"/>
          <w:lang w:bidi="ar-SA"/>
        </w:rPr>
        <w:t>用好“深圳海关12360”微信公众号</w:t>
      </w:r>
      <w:r>
        <w:rPr>
          <w:rFonts w:ascii="Times New Roman" w:eastAsia="方正仿宋_GBK" w:cs="Times New Roman" w:hAnsi="Times New Roman"/>
          <w:sz w:val="32"/>
          <w:szCs w:val="32"/>
          <w:lang w:bidi="ar-SA"/>
        </w:rPr>
        <w:t>、门户网站</w:t>
      </w:r>
      <w:r>
        <w:rPr>
          <w:rFonts w:ascii="Times New Roman" w:eastAsia="方正仿宋_GBK" w:cs="Times New Roman" w:hAnsi="Times New Roman" w:hint="eastAsia"/>
          <w:sz w:val="32"/>
          <w:szCs w:val="32"/>
          <w:lang w:bidi="ar-SA"/>
        </w:rPr>
        <w:t>等平台，</w:t>
      </w:r>
      <w:r>
        <w:rPr>
          <w:rFonts w:ascii="方正仿宋_GBK" w:eastAsia="方正仿宋_GBK" w:cs="Times New Roman" w:hint="eastAsia"/>
          <w:sz w:val="32"/>
          <w:szCs w:val="32"/>
          <w:lang w:bidi="ar-SA"/>
        </w:rPr>
        <w:t>结合国门安全教育、普法宣传等活动，</w:t>
      </w:r>
      <w:r>
        <w:rPr>
          <w:rFonts w:ascii="Times New Roman" w:eastAsia="方正仿宋_GBK" w:cs="Times New Roman" w:hAnsi="Times New Roman" w:hint="eastAsia"/>
          <w:sz w:val="32"/>
          <w:szCs w:val="32"/>
          <w:lang w:bidi="ar-SA"/>
        </w:rPr>
        <w:t>开展</w:t>
      </w:r>
      <w:r>
        <w:rPr>
          <w:rFonts w:ascii="方正仿宋_GBK" w:eastAsia="方正仿宋_GBK" w:cs="Times New Roman" w:hint="eastAsia"/>
          <w:sz w:val="32"/>
          <w:szCs w:val="32"/>
          <w:lang w:bidi="ar-SA"/>
        </w:rPr>
        <w:t>进社区、进校园、进企业交流互动。每年至少组织一至两次公众交流活动。</w:t>
      </w:r>
      <w:r>
        <w:rPr>
          <w:rFonts w:ascii="Times New Roman" w:eastAsia="方正仿宋_GBK" w:cs="Times New Roman" w:hAnsi="Times New Roman" w:hint="eastAsia"/>
          <w:bCs/>
          <w:sz w:val="32"/>
          <w:szCs w:val="32"/>
          <w:lang w:bidi="ar-SA"/>
        </w:rPr>
        <w:t>依法建立健全本</w:t>
      </w:r>
      <w:r>
        <w:rPr>
          <w:rFonts w:ascii="Times New Roman" w:eastAsia="方正仿宋_GBK" w:cs="Times New Roman" w:hAnsi="Times New Roman"/>
          <w:bCs/>
          <w:sz w:val="32"/>
          <w:szCs w:val="32"/>
          <w:lang w:bidi="ar-SA"/>
        </w:rPr>
        <w:t>级海</w:t>
      </w:r>
      <w:r>
        <w:rPr>
          <w:rFonts w:ascii="Times New Roman" w:eastAsia="方正仿宋_GBK" w:cs="Times New Roman" w:hAnsi="Times New Roman" w:hint="eastAsia"/>
          <w:bCs/>
          <w:sz w:val="32"/>
          <w:szCs w:val="32"/>
          <w:lang w:bidi="ar-SA"/>
        </w:rPr>
        <w:t>关的</w:t>
      </w:r>
      <w:r>
        <w:rPr>
          <w:rFonts w:ascii="方正仿宋_GBK" w:eastAsia="方正仿宋_GBK" w:cs="Times New Roman" w:hint="eastAsia"/>
          <w:sz w:val="32"/>
          <w:szCs w:val="32"/>
          <w:lang w:bidi="ar-SA"/>
        </w:rPr>
        <w:t>信访投诉和意见建议接收渠道，并对外明示，加强矛盾问题的源头化解，最大程度实现一线问题不积累、基层矛盾不上交。</w:t>
      </w:r>
      <w:r>
        <w:rPr>
          <w:rFonts w:ascii="Times New Roman" w:eastAsia="方正仿宋_GBK" w:cs="Times New Roman" w:hAnsi="Times New Roman" w:hint="eastAsia"/>
          <w:sz w:val="32"/>
          <w:szCs w:val="32"/>
          <w:lang w:bidi="ar-SA"/>
        </w:rPr>
        <w:t>（主办部门：</w:t>
      </w:r>
      <w:r>
        <w:rPr>
          <w:rFonts w:ascii="Times New Roman" w:eastAsia="方正仿宋_GBK" w:cs="Times New Roman" w:hAnsi="Times New Roman"/>
          <w:sz w:val="32"/>
          <w:szCs w:val="32"/>
          <w:lang w:bidi="ar-SA"/>
        </w:rPr>
        <w:t>办公室、</w:t>
      </w:r>
      <w:r>
        <w:rPr>
          <w:rFonts w:ascii="Times New Roman" w:eastAsia="方正仿宋_GBK" w:cs="Times New Roman" w:hAnsi="Times New Roman" w:hint="eastAsia"/>
          <w:sz w:val="32"/>
          <w:szCs w:val="32"/>
          <w:lang w:bidi="ar-SA"/>
        </w:rPr>
        <w:t>各隶属海关）</w:t>
      </w:r>
    </w:p>
    <w:p>
      <w:pPr>
        <w:pStyle w:val="74"/>
        <w:spacing w:line="560" w:lineRule="exact"/>
        <w:ind w:firstLineChars="200" w:firstLine="640"/>
        <w:rPr>
          <w:rFonts w:ascii="Times New Roman" w:eastAsia="方正仿宋_GBK" w:hAnsi="Times New Roman"/>
          <w:color w:val="000000"/>
          <w:sz w:val="32"/>
          <w:szCs w:val="32"/>
        </w:rPr>
      </w:pPr>
      <w:r>
        <w:rPr>
          <w:rFonts w:ascii="方正楷体_GBK" w:eastAsia="方正楷体_GBK" w:cs="Times New Roman" w:hint="eastAsia"/>
          <w:b/>
          <w:sz w:val="32"/>
          <w:szCs w:val="32"/>
          <w:lang w:bidi="ar-SA"/>
        </w:rPr>
        <w:t>（五）组织开展基层政务公开标准化规范化综合评估。</w:t>
      </w:r>
    </w:p>
    <w:p>
      <w:pPr>
        <w:pStyle w:val="78"/>
        <w:spacing w:line="560" w:lineRule="exact"/>
        <w:ind w:firstLineChars="200" w:firstLine="640"/>
        <w:rPr>
          <w:rFonts w:ascii="Times New Roman" w:eastAsia="方正仿宋_GBK" w:hAnsi="Times New Roman"/>
          <w:color w:val="000000"/>
          <w:sz w:val="32"/>
          <w:szCs w:val="32"/>
        </w:rPr>
      </w:pPr>
      <w:r>
        <w:rPr>
          <w:rFonts w:ascii="Times New Roman" w:eastAsia="方正仿宋_GBK" w:hAnsi="Times New Roman" w:hint="eastAsia"/>
          <w:sz w:val="32"/>
          <w:szCs w:val="32"/>
        </w:rPr>
        <w:t>办公室牵头，</w:t>
      </w:r>
      <w:r>
        <w:rPr>
          <w:rFonts w:ascii="Times New Roman" w:eastAsia="方正仿宋_GBK" w:hAnsi="Times New Roman" w:hint="eastAsia"/>
          <w:color w:val="000000"/>
          <w:sz w:val="32"/>
          <w:szCs w:val="32"/>
        </w:rPr>
        <w:t>定期对隶属海关政务公开工作开展</w:t>
      </w:r>
      <w:r>
        <w:rPr>
          <w:rFonts w:ascii="Times New Roman" w:eastAsia="方正仿宋_GBK" w:hAnsi="Times New Roman"/>
          <w:color w:val="000000"/>
          <w:sz w:val="32"/>
          <w:szCs w:val="32"/>
        </w:rPr>
        <w:t>考核</w:t>
      </w:r>
      <w:r>
        <w:rPr>
          <w:rFonts w:ascii="Times New Roman" w:eastAsia="方正仿宋_GBK" w:hAnsi="Times New Roman" w:hint="eastAsia"/>
          <w:color w:val="000000"/>
          <w:sz w:val="32"/>
          <w:szCs w:val="32"/>
        </w:rPr>
        <w:t>评估</w:t>
      </w:r>
      <w:r>
        <w:rPr>
          <w:rFonts w:ascii="Times New Roman" w:eastAsia="方正仿宋_GBK" w:hAnsi="Times New Roman"/>
          <w:color w:val="000000"/>
          <w:sz w:val="32"/>
          <w:szCs w:val="32"/>
        </w:rPr>
        <w:t>和抽查</w:t>
      </w:r>
      <w:r>
        <w:rPr>
          <w:rFonts w:ascii="Times New Roman" w:eastAsia="方正仿宋_GBK" w:hAnsi="Times New Roman" w:hint="eastAsia"/>
          <w:color w:val="000000"/>
          <w:sz w:val="32"/>
          <w:szCs w:val="32"/>
        </w:rPr>
        <w:t>通报，</w:t>
      </w:r>
      <w:r>
        <w:rPr>
          <w:rFonts w:ascii="Times New Roman" w:eastAsia="方正仿宋_GBK" w:hAnsi="Times New Roman" w:hint="eastAsia"/>
          <w:sz w:val="32"/>
          <w:szCs w:val="32"/>
        </w:rPr>
        <w:t>对照《目录》逐项开展</w:t>
      </w:r>
      <w:r>
        <w:rPr>
          <w:rFonts w:ascii="Times New Roman" w:eastAsia="方正仿宋_GBK" w:hAnsi="Times New Roman"/>
          <w:color w:val="000000"/>
          <w:sz w:val="32"/>
          <w:szCs w:val="32"/>
        </w:rPr>
        <w:t>验收</w:t>
      </w:r>
      <w:r>
        <w:rPr>
          <w:rFonts w:ascii="Times New Roman" w:eastAsia="方正仿宋_GBK" w:hAnsi="Times New Roman" w:hint="eastAsia"/>
          <w:color w:val="000000"/>
          <w:sz w:val="32"/>
          <w:szCs w:val="32"/>
        </w:rPr>
        <w:t>，确保</w:t>
      </w:r>
      <w:r>
        <w:rPr>
          <w:rFonts w:ascii="Times New Roman" w:eastAsia="方正仿宋_GBK" w:cs="Times New Roman" w:hAnsi="Times New Roman" w:hint="eastAsia"/>
          <w:sz w:val="32"/>
          <w:szCs w:val="32"/>
          <w:lang w:bidi="ar-SA"/>
        </w:rPr>
        <w:t>完成</w:t>
      </w:r>
      <w:r>
        <w:rPr>
          <w:rFonts w:ascii="Times New Roman" w:eastAsia="方正仿宋_GBK" w:cs="Times New Roman" w:hAnsi="Times New Roman"/>
          <w:sz w:val="32"/>
          <w:szCs w:val="32"/>
          <w:lang w:bidi="ar-SA"/>
        </w:rPr>
        <w:t>对标任务</w:t>
      </w:r>
      <w:r>
        <w:rPr>
          <w:rFonts w:ascii="Times New Roman" w:eastAsia="方正仿宋_GBK" w:hAnsi="Times New Roman" w:hint="eastAsia"/>
          <w:color w:val="000000"/>
          <w:sz w:val="32"/>
          <w:szCs w:val="32"/>
        </w:rPr>
        <w:t>。开展政务公开群众满意度调查，深入了解企业和群众需求，不断提升政务公开精准度。</w:t>
      </w:r>
      <w:r>
        <w:rPr>
          <w:rFonts w:ascii="Times New Roman" w:eastAsia="方正仿宋_GBK" w:cs="Times New Roman" w:hAnsi="Times New Roman" w:hint="eastAsia"/>
          <w:sz w:val="32"/>
          <w:szCs w:val="32"/>
          <w:lang w:bidi="ar-SA"/>
        </w:rPr>
        <w:t>综合运用</w:t>
      </w:r>
      <w:r>
        <w:rPr>
          <w:rFonts w:ascii="Times New Roman" w:eastAsia="方正仿宋_GBK" w:hAnsi="Times New Roman" w:hint="eastAsia"/>
          <w:color w:val="000000"/>
          <w:sz w:val="32"/>
          <w:szCs w:val="32"/>
        </w:rPr>
        <w:t>业务培训、实务研讨、</w:t>
      </w:r>
      <w:r>
        <w:rPr>
          <w:rFonts w:ascii="Times New Roman" w:eastAsia="方正仿宋_GBK" w:hAnsi="Times New Roman"/>
          <w:color w:val="000000"/>
          <w:sz w:val="32"/>
          <w:szCs w:val="32"/>
        </w:rPr>
        <w:t>现场观摩</w:t>
      </w:r>
      <w:r>
        <w:rPr>
          <w:rFonts w:ascii="Times New Roman" w:eastAsia="方正仿宋_GBK" w:hAnsi="Times New Roman" w:hint="eastAsia"/>
          <w:color w:val="000000"/>
          <w:sz w:val="32"/>
          <w:szCs w:val="32"/>
        </w:rPr>
        <w:t>等</w:t>
      </w:r>
      <w:r>
        <w:rPr>
          <w:rFonts w:ascii="Times New Roman" w:eastAsia="方正仿宋_GBK" w:hAnsi="Times New Roman"/>
          <w:color w:val="000000"/>
          <w:sz w:val="32"/>
          <w:szCs w:val="32"/>
        </w:rPr>
        <w:t>方式，</w:t>
      </w:r>
      <w:r>
        <w:rPr>
          <w:rFonts w:ascii="Times New Roman" w:eastAsia="方正仿宋_GBK" w:hAnsi="Times New Roman" w:hint="eastAsia"/>
          <w:color w:val="000000"/>
          <w:sz w:val="32"/>
          <w:szCs w:val="32"/>
        </w:rPr>
        <w:t>全面提升关区政务公开水平。</w:t>
      </w:r>
      <w:r>
        <w:rPr>
          <w:rFonts w:ascii="Times New Roman" w:eastAsia="方正仿宋_GBK" w:cs="Times New Roman" w:hAnsi="Times New Roman" w:hint="eastAsia"/>
          <w:sz w:val="32"/>
          <w:szCs w:val="32"/>
          <w:lang w:bidi="ar-SA"/>
        </w:rPr>
        <w:t>（主办部门：</w:t>
      </w:r>
      <w:r>
        <w:rPr>
          <w:rFonts w:ascii="Times New Roman" w:eastAsia="方正仿宋_GBK" w:cs="Times New Roman" w:hAnsi="Times New Roman"/>
          <w:sz w:val="32"/>
          <w:szCs w:val="32"/>
          <w:lang w:bidi="ar-SA"/>
        </w:rPr>
        <w:t>办公室，协办部门：各隶属海关</w:t>
      </w:r>
      <w:r>
        <w:rPr>
          <w:rFonts w:ascii="Times New Roman" w:eastAsia="方正仿宋_GBK" w:cs="Times New Roman" w:hAnsi="Times New Roman" w:hint="eastAsia"/>
          <w:sz w:val="32"/>
          <w:szCs w:val="32"/>
          <w:lang w:bidi="ar-SA"/>
        </w:rPr>
        <w:t>）</w:t>
      </w:r>
    </w:p>
    <w:p>
      <w:pPr>
        <w:pStyle w:val="74"/>
        <w:spacing w:line="560" w:lineRule="exact"/>
        <w:ind w:firstLineChars="200" w:firstLine="640"/>
        <w:rPr>
          <w:rFonts w:ascii="方正黑体_GBK" w:eastAsia="方正黑体_GBK" w:cs="Times New Roman" w:hint="eastAsia"/>
          <w:sz w:val="32"/>
          <w:szCs w:val="32"/>
          <w:lang w:bidi="ar-SA"/>
        </w:rPr>
      </w:pPr>
      <w:r>
        <w:rPr>
          <w:rFonts w:ascii="方正黑体_GBK" w:eastAsia="方正黑体_GBK" w:cs="Times New Roman" w:hint="eastAsia"/>
          <w:sz w:val="32"/>
          <w:szCs w:val="32"/>
          <w:lang w:bidi="ar-SA"/>
        </w:rPr>
        <w:t>三、工作要求</w:t>
      </w:r>
    </w:p>
    <w:p>
      <w:pPr>
        <w:pStyle w:val="74"/>
        <w:spacing w:line="560" w:lineRule="exact"/>
        <w:ind w:firstLineChars="200" w:firstLine="640"/>
        <w:rPr>
          <w:rFonts w:ascii="方正楷体_GBK" w:eastAsia="方正楷体_GBK" w:cs="Times New Roman" w:hint="eastAsia"/>
          <w:b/>
          <w:sz w:val="32"/>
          <w:szCs w:val="32"/>
          <w:lang w:bidi="ar-SA"/>
        </w:rPr>
      </w:pPr>
      <w:r>
        <w:rPr>
          <w:rFonts w:ascii="方正楷体_GBK" w:eastAsia="方正楷体_GBK" w:cs="Times New Roman" w:hint="eastAsia"/>
          <w:b/>
          <w:sz w:val="32"/>
          <w:szCs w:val="32"/>
          <w:lang w:bidi="ar-SA"/>
        </w:rPr>
        <w:t>（一）落实组织领导。</w:t>
      </w:r>
    </w:p>
    <w:p>
      <w:pPr>
        <w:pStyle w:val="74"/>
        <w:spacing w:line="560" w:lineRule="exact"/>
        <w:ind w:firstLineChars="200" w:firstLine="640"/>
        <w:rPr>
          <w:rFonts w:ascii="Times New Roman" w:eastAsia="方正仿宋_GBK" w:cs="Times New Roman" w:hAnsi="Times New Roman"/>
          <w:sz w:val="32"/>
          <w:szCs w:val="32"/>
          <w:lang w:bidi="ar-SA"/>
        </w:rPr>
      </w:pPr>
      <w:r>
        <w:rPr>
          <w:rFonts w:ascii="方正仿宋_GBK" w:eastAsia="方正仿宋_GBK" w:hint="eastAsia"/>
          <w:sz w:val="32"/>
          <w:szCs w:val="32"/>
        </w:rPr>
        <w:t>各隶属海关</w:t>
      </w:r>
      <w:r>
        <w:rPr>
          <w:rFonts w:ascii="Times New Roman" w:eastAsia="方正仿宋_GBK" w:cs="Times New Roman" w:hAnsi="Times New Roman"/>
          <w:sz w:val="32"/>
          <w:szCs w:val="32"/>
          <w:lang w:bidi="ar-SA"/>
        </w:rPr>
        <w:t>要高度重视基层政务公开标准化</w:t>
      </w:r>
      <w:r>
        <w:rPr>
          <w:rFonts w:ascii="Times New Roman" w:eastAsia="方正仿宋_GBK" w:cs="Times New Roman" w:hAnsi="Times New Roman" w:hint="eastAsia"/>
          <w:sz w:val="32"/>
          <w:szCs w:val="32"/>
          <w:lang w:bidi="ar-SA"/>
        </w:rPr>
        <w:t>工作</w:t>
      </w:r>
      <w:r>
        <w:rPr>
          <w:rFonts w:ascii="Times New Roman" w:eastAsia="方正仿宋_GBK" w:cs="Times New Roman" w:hAnsi="Times New Roman"/>
          <w:sz w:val="32"/>
          <w:szCs w:val="32"/>
          <w:lang w:bidi="ar-SA"/>
        </w:rPr>
        <w:t>，</w:t>
      </w:r>
      <w:r>
        <w:rPr>
          <w:rFonts w:ascii="Times New Roman" w:eastAsia="方正仿宋_GBK" w:cs="Times New Roman" w:hAnsi="Times New Roman" w:hint="eastAsia"/>
          <w:sz w:val="32"/>
          <w:szCs w:val="32"/>
          <w:lang w:bidi="ar-SA"/>
        </w:rPr>
        <w:t>明确</w:t>
      </w:r>
      <w:r>
        <w:rPr>
          <w:rFonts w:ascii="Times New Roman" w:eastAsia="方正仿宋_GBK" w:cs="Times New Roman" w:hAnsi="Times New Roman"/>
          <w:sz w:val="32"/>
          <w:szCs w:val="32"/>
          <w:lang w:bidi="ar-SA"/>
        </w:rPr>
        <w:t>一名分管关领导履行</w:t>
      </w:r>
      <w:r>
        <w:rPr>
          <w:rFonts w:ascii="方正仿宋_GBK" w:eastAsia="方正仿宋_GBK" w:hint="eastAsia"/>
          <w:sz w:val="32"/>
          <w:szCs w:val="32"/>
        </w:rPr>
        <w:t>本关政务公开领导职责，</w:t>
      </w:r>
      <w:r>
        <w:rPr>
          <w:rFonts w:ascii="Times New Roman" w:eastAsia="方正仿宋_GBK" w:cs="Times New Roman" w:hAnsi="Times New Roman" w:hint="eastAsia"/>
          <w:sz w:val="32"/>
          <w:szCs w:val="32"/>
          <w:lang w:bidi="ar-SA"/>
        </w:rPr>
        <w:t>及时协调处理和解决工作中遇到的困难和问题。各隶属海关办公室是本关政务公开标准化</w:t>
      </w:r>
      <w:r>
        <w:rPr>
          <w:rFonts w:ascii="Times New Roman" w:eastAsia="方正仿宋_GBK" w:cs="Times New Roman" w:hAnsi="Times New Roman"/>
          <w:sz w:val="32"/>
          <w:szCs w:val="32"/>
          <w:lang w:bidi="ar-SA"/>
        </w:rPr>
        <w:t>建设</w:t>
      </w:r>
      <w:r>
        <w:rPr>
          <w:rFonts w:ascii="Times New Roman" w:eastAsia="方正仿宋_GBK" w:cs="Times New Roman" w:hAnsi="Times New Roman" w:hint="eastAsia"/>
          <w:sz w:val="32"/>
          <w:szCs w:val="32"/>
          <w:lang w:bidi="ar-SA"/>
        </w:rPr>
        <w:t>的第一责任部门，</w:t>
      </w:r>
      <w:r>
        <w:rPr>
          <w:rFonts w:ascii="方正仿宋_GBK" w:eastAsia="方正仿宋_GBK" w:hint="eastAsia"/>
          <w:sz w:val="32"/>
          <w:szCs w:val="32"/>
        </w:rPr>
        <w:t>在办公室内设置专人专岗负责</w:t>
      </w:r>
      <w:r>
        <w:rPr>
          <w:rFonts w:ascii="Times New Roman" w:eastAsia="方正仿宋_GBK" w:cs="Times New Roman" w:hAnsi="Times New Roman"/>
          <w:sz w:val="32"/>
          <w:szCs w:val="32"/>
          <w:lang w:bidi="ar-SA"/>
        </w:rPr>
        <w:t>具体工作推进及落实。</w:t>
      </w:r>
      <w:r>
        <w:rPr>
          <w:rFonts w:ascii="方正仿宋_GBK" w:eastAsia="方正仿宋_GBK" w:hint="eastAsia"/>
          <w:sz w:val="32"/>
          <w:szCs w:val="32"/>
        </w:rPr>
        <w:t>以上人员如有调整需及时向总关办公室备案</w:t>
      </w:r>
      <w:r>
        <w:rPr>
          <w:rFonts w:ascii="Times New Roman" w:eastAsia="方正仿宋_GBK" w:cs="Times New Roman" w:hAnsi="Times New Roman" w:hint="eastAsia"/>
          <w:sz w:val="32"/>
          <w:szCs w:val="32"/>
          <w:lang w:bidi="ar-SA"/>
        </w:rPr>
        <w:t>。</w:t>
      </w:r>
    </w:p>
    <w:p>
      <w:pPr>
        <w:pStyle w:val="40"/>
        <w:spacing w:line="560" w:lineRule="exact"/>
        <w:ind w:firstLineChars="200" w:firstLine="640"/>
        <w:rPr>
          <w:rFonts w:ascii="方正楷体_GBK" w:eastAsia="方正楷体_GBK" w:hint="eastAsia"/>
          <w:b/>
          <w:kern w:val="2"/>
          <w:sz w:val="32"/>
          <w:szCs w:val="32"/>
          <w:lang w:eastAsia="zh-CN"/>
        </w:rPr>
      </w:pPr>
      <w:r>
        <w:rPr>
          <w:rFonts w:ascii="方正楷体_GBK" w:eastAsia="方正楷体_GBK" w:hint="eastAsia"/>
          <w:b/>
          <w:kern w:val="2"/>
          <w:sz w:val="32"/>
          <w:szCs w:val="32"/>
          <w:lang w:eastAsia="zh-CN"/>
        </w:rPr>
        <w:t>（二）抓好统筹协调。</w:t>
      </w:r>
    </w:p>
    <w:p>
      <w:pPr>
        <w:pStyle w:val="40"/>
        <w:spacing w:line="560" w:lineRule="exact"/>
        <w:ind w:firstLineChars="200" w:firstLine="640"/>
        <w:jc w:val="both"/>
        <w:rPr>
          <w:rFonts w:ascii="方正仿宋_GBK" w:eastAsia="方正仿宋_GBK" w:hint="eastAsia"/>
          <w:sz w:val="32"/>
          <w:szCs w:val="32"/>
          <w:lang w:eastAsia="zh-CN"/>
        </w:rPr>
      </w:pPr>
      <w:r>
        <w:rPr>
          <w:rFonts w:eastAsia="方正仿宋_GBK" w:hint="eastAsia"/>
          <w:bCs/>
          <w:kern w:val="2"/>
          <w:sz w:val="32"/>
          <w:szCs w:val="32"/>
          <w:lang w:eastAsia="zh-CN"/>
        </w:rPr>
        <w:t>各</w:t>
      </w:r>
      <w:r>
        <w:rPr>
          <w:rFonts w:ascii="方正仿宋_GBK" w:eastAsia="方正仿宋_GBK" w:hint="eastAsia"/>
          <w:bCs/>
          <w:sz w:val="32"/>
          <w:szCs w:val="32"/>
          <w:lang w:eastAsia="zh-CN"/>
        </w:rPr>
        <w:t>隶属海关要</w:t>
      </w:r>
      <w:r>
        <w:rPr>
          <w:rFonts w:ascii="方正仿宋_GBK" w:eastAsia="方正仿宋_GBK" w:hint="eastAsia"/>
          <w:sz w:val="32"/>
          <w:szCs w:val="32"/>
          <w:lang w:eastAsia="zh-CN"/>
        </w:rPr>
        <w:t>将基层政务公开标准化规范化工作与文明单位（窗口）创建、基层党建、政风行风建设、志愿服务、营商环境优化、“放管服”改革、行政执法公示等工作统筹衔接、有机结合，形成工作合力，不搞重复建设。</w:t>
      </w:r>
    </w:p>
    <w:p>
      <w:pPr>
        <w:pStyle w:val="40"/>
        <w:spacing w:line="560" w:lineRule="exact"/>
        <w:ind w:firstLineChars="200" w:firstLine="640"/>
        <w:rPr>
          <w:rFonts w:ascii="方正楷体_GBK" w:eastAsia="方正楷体_GBK" w:hint="eastAsia"/>
          <w:b/>
          <w:kern w:val="2"/>
          <w:sz w:val="32"/>
          <w:szCs w:val="32"/>
          <w:lang w:eastAsia="zh-CN"/>
        </w:rPr>
      </w:pPr>
      <w:r>
        <w:rPr>
          <w:rFonts w:ascii="方正楷体_GBK" w:eastAsia="方正楷体_GBK" w:hint="eastAsia"/>
          <w:b/>
          <w:kern w:val="2"/>
          <w:sz w:val="32"/>
          <w:szCs w:val="32"/>
          <w:lang w:eastAsia="zh-CN"/>
        </w:rPr>
        <w:t>（三）鼓励工作创新。</w:t>
      </w:r>
    </w:p>
    <w:p>
      <w:pPr>
        <w:pStyle w:val="74"/>
        <w:spacing w:line="560" w:lineRule="exact"/>
        <w:ind w:firstLineChars="200" w:firstLine="640"/>
        <w:rPr>
          <w:rFonts w:ascii="Times New Roman" w:eastAsia="方正仿宋_GBK" w:cs="Times New Roman" w:hAnsi="Times New Roman"/>
          <w:sz w:val="32"/>
          <w:szCs w:val="32"/>
          <w:lang w:bidi="ar-SA"/>
        </w:rPr>
      </w:pPr>
      <w:r>
        <w:rPr>
          <w:rFonts w:ascii="Times New Roman" w:eastAsia="方正仿宋_GBK" w:cs="Times New Roman" w:hAnsi="Times New Roman" w:hint="eastAsia"/>
          <w:sz w:val="32"/>
          <w:szCs w:val="32"/>
          <w:lang w:bidi="ar-SA"/>
        </w:rPr>
        <w:t>各隶属海关要结合本关实际，用好地方资源，借鉴辖区政府行政服务大厅的特色做法，灵活探索创新举措，为基层政务公开提供可复制可推广的经验，全面提升我关政务公开水平。</w:t>
      </w:r>
    </w:p>
    <w:p>
      <w:pPr>
        <w:pStyle w:val="40"/>
        <w:spacing w:line="560" w:lineRule="exact"/>
        <w:ind w:firstLineChars="200" w:firstLine="640"/>
        <w:rPr>
          <w:rFonts w:ascii="方正楷体_GBK" w:eastAsia="方正楷体_GBK" w:hint="eastAsia"/>
          <w:b/>
          <w:kern w:val="2"/>
          <w:sz w:val="32"/>
          <w:szCs w:val="32"/>
          <w:lang w:eastAsia="zh-CN"/>
        </w:rPr>
      </w:pPr>
      <w:r>
        <w:rPr>
          <w:rFonts w:ascii="方正楷体_GBK" w:eastAsia="方正楷体_GBK" w:hint="eastAsia"/>
          <w:b/>
          <w:kern w:val="2"/>
          <w:sz w:val="32"/>
          <w:szCs w:val="32"/>
          <w:lang w:eastAsia="zh-CN"/>
        </w:rPr>
        <w:t>（四）加强经验总结。</w:t>
      </w:r>
    </w:p>
    <w:p>
      <w:pPr>
        <w:pStyle w:val="74"/>
        <w:spacing w:line="560" w:lineRule="exact"/>
        <w:ind w:firstLineChars="200" w:firstLine="640"/>
        <w:jc w:val="left"/>
        <w:rPr>
          <w:rFonts w:ascii="方正仿宋_GBK" w:hAnsi="方正仿宋_GBK" w:hint="eastAsia"/>
          <w:bCs/>
          <w:color w:val="000000"/>
          <w:szCs w:val="32"/>
        </w:rPr>
      </w:pPr>
      <w:r>
        <w:rPr>
          <w:rFonts w:ascii="Times New Roman" w:eastAsia="方正仿宋_GBK" w:cs="Times New Roman" w:hAnsi="Times New Roman" w:hint="eastAsia"/>
          <w:sz w:val="32"/>
          <w:szCs w:val="32"/>
          <w:lang w:bidi="ar-SA"/>
        </w:rPr>
        <w:t>各隶属海关</w:t>
      </w:r>
      <w:r>
        <w:rPr>
          <w:rFonts w:ascii="Times New Roman" w:eastAsia="方正仿宋_GBK" w:cs="Times New Roman" w:hAnsi="Times New Roman"/>
          <w:sz w:val="32"/>
          <w:szCs w:val="32"/>
          <w:lang w:bidi="ar-SA"/>
        </w:rPr>
        <w:t>加强自我评估，及时总结工作成效</w:t>
      </w:r>
      <w:r>
        <w:rPr>
          <w:rFonts w:ascii="Times New Roman" w:eastAsia="方正仿宋_GBK" w:cs="Times New Roman" w:hAnsi="Times New Roman" w:hint="eastAsia"/>
          <w:sz w:val="32"/>
          <w:szCs w:val="32"/>
          <w:lang w:bidi="ar-SA"/>
        </w:rPr>
        <w:t>及亮点</w:t>
      </w:r>
      <w:r>
        <w:rPr>
          <w:rFonts w:ascii="Times New Roman" w:eastAsia="方正仿宋_GBK" w:cs="Times New Roman" w:hAnsi="Times New Roman"/>
          <w:sz w:val="32"/>
          <w:szCs w:val="32"/>
          <w:lang w:bidi="ar-SA"/>
        </w:rPr>
        <w:t>，</w:t>
      </w:r>
      <w:r>
        <w:rPr>
          <w:rFonts w:ascii="Times New Roman" w:eastAsia="方正仿宋_GBK" w:cs="Times New Roman" w:hAnsi="Times New Roman" w:hint="eastAsia"/>
          <w:sz w:val="32"/>
          <w:szCs w:val="32"/>
          <w:lang w:bidi="ar-SA"/>
        </w:rPr>
        <w:t>通过</w:t>
      </w:r>
      <w:r>
        <w:rPr>
          <w:rFonts w:ascii="Times New Roman" w:eastAsia="方正仿宋_GBK" w:cs="Times New Roman" w:hAnsi="Times New Roman"/>
          <w:sz w:val="32"/>
          <w:szCs w:val="32"/>
          <w:lang w:bidi="ar-SA"/>
        </w:rPr>
        <w:t>海关</w:t>
      </w:r>
      <w:r>
        <w:rPr>
          <w:rFonts w:ascii="Times New Roman" w:eastAsia="方正仿宋_GBK" w:cs="Times New Roman" w:hAnsi="Times New Roman" w:hint="eastAsia"/>
          <w:sz w:val="32"/>
          <w:szCs w:val="32"/>
          <w:lang w:bidi="ar-SA"/>
        </w:rPr>
        <w:t>“两微一端”、</w:t>
      </w:r>
      <w:r>
        <w:rPr>
          <w:rFonts w:ascii="Times New Roman" w:eastAsia="方正仿宋_GBK" w:cs="Times New Roman" w:hAnsi="Times New Roman"/>
          <w:sz w:val="32"/>
          <w:szCs w:val="32"/>
          <w:lang w:bidi="ar-SA"/>
        </w:rPr>
        <w:t>门户网站</w:t>
      </w:r>
      <w:r>
        <w:rPr>
          <w:rFonts w:ascii="Times New Roman" w:eastAsia="方正仿宋_GBK" w:cs="Times New Roman" w:hAnsi="Times New Roman" w:hint="eastAsia"/>
          <w:sz w:val="32"/>
          <w:szCs w:val="32"/>
          <w:lang w:bidi="ar-SA"/>
        </w:rPr>
        <w:t>等渠道</w:t>
      </w:r>
      <w:r>
        <w:rPr>
          <w:rFonts w:ascii="Times New Roman" w:eastAsia="方正仿宋_GBK" w:cs="Times New Roman" w:hAnsi="Times New Roman"/>
          <w:sz w:val="32"/>
          <w:szCs w:val="32"/>
          <w:lang w:bidi="ar-SA"/>
        </w:rPr>
        <w:t>做好对外成果展示及形象宣传，通过政务信息、</w:t>
      </w:r>
      <w:r>
        <w:rPr>
          <w:rFonts w:ascii="Times New Roman" w:eastAsia="方正仿宋_GBK" w:cs="Times New Roman" w:hAnsi="Times New Roman" w:hint="eastAsia"/>
          <w:sz w:val="32"/>
          <w:szCs w:val="32"/>
          <w:lang w:bidi="ar-SA"/>
        </w:rPr>
        <w:t>“政务公开”</w:t>
      </w:r>
      <w:r>
        <w:rPr>
          <w:rFonts w:ascii="Times New Roman" w:eastAsia="方正仿宋_GBK" w:cs="Times New Roman" w:hAnsi="Times New Roman"/>
          <w:sz w:val="32"/>
          <w:szCs w:val="32"/>
          <w:lang w:bidi="ar-SA"/>
        </w:rPr>
        <w:t>专栏</w:t>
      </w:r>
      <w:r>
        <w:rPr>
          <w:rFonts w:ascii="Times New Roman" w:eastAsia="方正仿宋_GBK" w:cs="Times New Roman" w:hAnsi="Times New Roman" w:hint="eastAsia"/>
          <w:sz w:val="32"/>
          <w:szCs w:val="32"/>
          <w:lang w:bidi="ar-SA"/>
        </w:rPr>
        <w:t>等载体报送工作情况交流。办公室</w:t>
      </w:r>
      <w:r>
        <w:rPr>
          <w:rFonts w:ascii="Times New Roman" w:eastAsia="方正仿宋_GBK" w:cs="Times New Roman" w:hAnsi="Times New Roman"/>
          <w:sz w:val="32"/>
          <w:szCs w:val="32"/>
          <w:lang w:bidi="ar-SA"/>
        </w:rPr>
        <w:t>将视情</w:t>
      </w:r>
      <w:r>
        <w:rPr>
          <w:rFonts w:ascii="Times New Roman" w:eastAsia="方正仿宋_GBK" w:cs="Times New Roman" w:hAnsi="Times New Roman" w:hint="eastAsia"/>
          <w:sz w:val="32"/>
          <w:szCs w:val="32"/>
          <w:lang w:bidi="ar-SA"/>
        </w:rPr>
        <w:t>采用，并择优向上级部门报送</w:t>
      </w:r>
      <w:r>
        <w:rPr>
          <w:rFonts w:ascii="Times New Roman" w:eastAsia="方正仿宋_GBK" w:cs="Times New Roman" w:hAnsi="Times New Roman"/>
          <w:sz w:val="32"/>
          <w:szCs w:val="32"/>
          <w:lang w:bidi="ar-SA"/>
        </w:rPr>
        <w:t>。</w:t>
      </w:r>
      <w:r>
        <w:rPr>
          <w:szCs w:val="32"/>
        </w:rPr>
        <w:tab/>
      </w:r>
    </w:p>
    <w:p>
      <w:pPr>
        <w:pStyle w:val="79"/>
        <w:spacing w:line="340" w:lineRule="exact"/>
        <w:rPr>
          <w:bCs/>
          <w:color w:val="000000"/>
          <w:szCs w:val="32"/>
        </w:rPr>
      </w:pPr>
    </w:p>
    <w:p>
      <w:pPr>
        <w:pStyle w:val="79"/>
        <w:spacing w:line="340" w:lineRule="exact"/>
        <w:rPr>
          <w:bCs/>
          <w:color w:val="000000"/>
          <w:szCs w:val="32"/>
        </w:rPr>
      </w:pPr>
    </w:p>
    <w:p>
      <w:pPr>
        <w:pStyle w:val="79"/>
        <w:spacing w:line="340" w:lineRule="exact"/>
        <w:rPr>
          <w:rFonts w:hint="eastAsia"/>
          <w:bCs/>
          <w:color w:val="000000"/>
          <w:szCs w:val="32"/>
        </w:rPr>
      </w:pPr>
    </w:p>
    <w:tbl>
      <w:tblPr>
        <w:jc w:val="center"/>
        <w:tblW w:w="884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804"/>
        <w:gridCol w:w="7039"/>
      </w:tblGrid>
      <w:tr>
        <w:tc>
          <w:tcPr>
            <w:tcW w:w="1804" w:type="dxa"/>
            <w:tcBorders>
              <w:top w:val="nil"/>
              <w:left w:val="nil"/>
              <w:bottom w:val="nil"/>
              <w:right w:val="nil"/>
              <w:tl2br w:val="nil"/>
              <w:tr2bl w:val="nil"/>
            </w:tcBorders>
          </w:tcPr>
          <w:p>
            <w:pPr>
              <w:pStyle w:val="79"/>
              <w:spacing w:line="560" w:lineRule="exact"/>
              <w:ind w:leftChars="200" w:left="640" w:hangingChars="50" w:hanging="160"/>
              <w:rPr>
                <w:rFonts w:ascii="方正仿宋_GBK" w:hint="eastAsia"/>
                <w:color w:val="000000"/>
              </w:rPr>
            </w:pPr>
            <w:bookmarkStart w:id="0" w:name="wpds__附注__Text"/>
            <w:r>
              <w:rPr>
                <w:rFonts w:ascii="方正仿宋_GBK" w:hint="eastAsia"/>
                <w:color w:val="000000"/>
                <w:szCs w:val="28"/>
              </w:rPr>
              <w:t>附件：</w:t>
            </w:r>
            <w:bookmarkEnd w:id="0"/>
          </w:p>
        </w:tc>
        <w:tc>
          <w:tcPr>
            <w:tcW w:w="7039" w:type="dxa"/>
            <w:tcBorders>
              <w:top w:val="nil"/>
              <w:left w:val="nil"/>
              <w:bottom w:val="nil"/>
              <w:right w:val="nil"/>
              <w:tl2br w:val="nil"/>
              <w:tr2bl w:val="nil"/>
            </w:tcBorders>
          </w:tcPr>
          <w:p>
            <w:pPr>
              <w:pStyle w:val="79"/>
              <w:spacing w:line="560" w:lineRule="exact"/>
              <w:rPr>
                <w:rFonts w:ascii="方正仿宋_GBK" w:hint="eastAsia"/>
                <w:color w:val="000000"/>
              </w:rPr>
            </w:pPr>
            <w:bookmarkStart w:id="1" w:name="wpds__附件__Text"/>
            <w:r>
              <w:rPr>
                <w:color w:val="000000"/>
                <w:szCs w:val="28"/>
              </w:rPr>
              <w:t>深圳海关关区基层政务公开标准事项目录</w:t>
            </w:r>
            <w:bookmarkStart w:id="2" w:name="_GoBack"/>
            <w:bookmarkEnd w:id="1"/>
            <w:bookmarkEnd w:id="2"/>
          </w:p>
        </w:tc>
      </w:tr>
    </w:tbl>
    <w:p>
      <w:pPr>
        <w:pStyle w:val="23"/>
        <w:adjustRightInd w:val="0"/>
        <w:snapToGrid w:val="0"/>
        <w:spacing w:line="560" w:lineRule="exact"/>
        <w:ind w:left="0"/>
        <w:jc w:val="left"/>
        <w:rPr>
          <w:rFonts w:ascii="黑体" w:eastAsia="黑体" w:hint="eastAsia"/>
        </w:rPr>
      </w:pPr>
    </w:p>
    <w:sectPr>
      <w:footerReference w:type="default" r:id="rId2"/>
      <w:footerReference w:type="even" r:id="rId3"/>
      <w:pgSz w:w="11906" w:h="16838"/>
      <w:pgMar w:top="1440" w:right="1800" w:bottom="1440" w:left="1800" w:header="851" w:footer="992" w:gutter="0"/>
      <w:pgNumType w:start="1"/>
      <w:docGrid w:type="lines" w:linePitch="326"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auto"/>
    <w:pitch w:val="variable"/>
    <w:sig w:usb0="00000A87" w:usb1="00000000" w:usb2="00000000" w:usb3="00000000" w:csb0="400001BF" w:csb1="DFF70000"/>
  </w:font>
  <w:font w:name="方正小标宋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1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080E0000" w:usb2="00000000" w:usb3="00000000" w:csb0="00040001" w:csb1="00000000"/>
  </w:font>
  <w:font w:name="Arial">
    <w:panose1 w:val="020B0604020202020204"/>
    <w:charset w:val="00"/>
    <w:family w:val="auto"/>
    <w:pitch w:val="variable"/>
    <w:sig w:usb0="00007A87" w:usb1="80000000" w:usb2="00000008" w:usb3="00000000" w:csb0="400001FF" w:csb1="FFFF0000"/>
  </w:font>
  <w:font w:name="SimSun">
    <w:panose1 w:val="00000000000000000000"/>
    <w:charset w:val="00"/>
    <w:family w:val="auto"/>
    <w:pitch w:val="variable"/>
    <w:sig w:usb0="00000000" w:usb1="00000000" w:usb2="00000000" w:usb3="00000000" w:csb0="00000000" w:csb1="00000000"/>
  </w:font>
  <w:font w:name="Calibri">
    <w:panose1 w:val="020F0502020204030204"/>
    <w:charset w:val="00"/>
    <w:family w:val="auto"/>
    <w:pitch w:val="variable"/>
    <w:sig w:usb0="E00002FF" w:usb1="4000ACFF" w:usb2="00000001" w:usb3="00000000" w:csb0="2000019F" w:csb1="00000000"/>
  </w:font>
  <w:font w:name="等线">
    <w:altName w:val="宋体"/>
    <w:panose1 w:val="00000000000000000000"/>
    <w:charset w:val="00"/>
    <w:family w:val="auto"/>
    <w:pitch w:val="variable"/>
    <w:sig w:usb0="00000000" w:usb1="00000000" w:usb2="00000000" w:usb3="00000000" w:csb0="00000000" w:csb1="0000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rPr>
        <w:sz w:val="28"/>
        <w:szCs w:val="28"/>
      </w:rPr>
    </w:pPr>
    <w:r>
      <w:rPr>
        <w:rStyle w:val="19"/>
        <w:sz w:val="28"/>
        <w:szCs w:val="28"/>
      </w:rPr>
      <w:fldChar w:fldCharType="begin"/>
    </w:r>
    <w:r>
      <w:rPr>
        <w:rStyle w:val="19"/>
        <w:sz w:val="28"/>
        <w:szCs w:val="28"/>
      </w:rPr>
      <w:instrText>Page</w:instrText>
    </w:r>
    <w:r>
      <w:rPr>
        <w:rStyle w:val="19"/>
        <w:sz w:val="28"/>
        <w:szCs w:val="28"/>
      </w:rPr>
      <w:fldChar w:fldCharType="separate"/>
    </w:r>
    <w:r>
      <w:rPr>
        <w:rStyle w:val="19"/>
        <w:sz w:val="28"/>
        <w:szCs w:val="28"/>
      </w:rPr>
      <w:t>1</w:t>
    </w:r>
    <w:r>
      <w:rPr>
        <w:rStyle w:val="19"/>
        <w:sz w:val="28"/>
        <w:szCs w:val="28"/>
      </w:rPr>
      <w:fldChar w:fldCharType="end"/>
    </w:r>
  </w:p>
  <w:p>
    <w:pPr>
      <w:pStyle w:val="18"/>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19"/>
      </w:rPr>
      <w:fldChar w:fldCharType="begin"/>
    </w:r>
    <w:r>
      <w:rPr>
        <w:rStyle w:val="19"/>
      </w:rPr>
      <w:instrText>Page</w:instrText>
    </w:r>
    <w:r>
      <w:rPr>
        <w:rStyle w:val="19"/>
      </w:rPr>
      <w:fldChar w:fldCharType="separate"/>
    </w:r>
    <w:r>
      <w:rPr>
        <w:rStyle w:val="19"/>
      </w:rPr>
      <w:t>1</w:t>
    </w:r>
    <w:r>
      <w:rPr>
        <w:rStyle w:val="19"/>
      </w:rPr>
      <w:fldChar w:fldCharType="end"/>
    </w:r>
  </w:p>
  <w:p>
    <w:pPr>
      <w:pStyle w:val="18"/>
      <w:tabs>
        <w:tab w:val="center" w:pos="4153"/>
        <w:tab w:val="right" w:pos="8307"/>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02BFBF6"/>
    <w:multiLevelType w:val="singleLevel"/>
    <w:tmpl w:val="00000000"/>
    <w:lvl w:ilvl="0">
      <w:start w:val="1"/>
      <w:numFmt w:val="bullet"/>
      <w:lvlRestart w:val="0"/>
      <w:lvlText w:val=""/>
      <w:lvlJc w:val="left"/>
      <w:pPr>
        <w:tabs>
          <w:tab w:val="num" w:pos="780"/>
        </w:tabs>
        <w:ind w:left="7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20"/>
  <w:doNotDisplayPageBoundaries/>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rPr>
      <w:rFonts w:ascii="Times New Roman" w:eastAsia="宋体" w:cs="Times New Roman" w:hAnsi="Times New Roman"/>
      <w:kern w:val="0"/>
      <w:sz w:val="24"/>
      <w:szCs w:val="24"/>
      <w:lang w:val="en-US" w:eastAsia="en-US" w:bidi="ar-SA"/>
    </w:rPr>
  </w:style>
  <w:style w:type="paragraph" w:styleId="1">
    <w:name w:val="heading 1"/>
    <w:basedOn w:val="0"/>
    <w:next w:val="0"/>
    <w:pPr>
      <w:keepNext/>
      <w:keepLines/>
      <w:spacing w:before="340" w:after="330" w:line="578"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index 7"/>
    <w:basedOn w:val="0"/>
    <w:autoRedefine/>
    <w:next w:val="0"/>
    <w:pPr>
      <w:ind w:left="2520"/>
    </w:pPr>
  </w:style>
  <w:style w:type="paragraph" w:styleId="16">
    <w:name w:val="index 8"/>
    <w:basedOn w:val="0"/>
    <w:autoRedefine/>
    <w:next w:val="0"/>
    <w:pPr>
      <w:ind w:left="2940"/>
    </w:pPr>
  </w:style>
  <w:style w:type="paragraph" w:styleId="17">
    <w:name w:val="header"/>
    <w:basedOn w:val="0"/>
    <w:pPr>
      <w:pBdr>
        <w:bottom w:val="single" w:sz="6" w:space="1" w:color="auto"/>
      </w:pBdr>
      <w:tabs>
        <w:tab w:val="center" w:pos="4153"/>
        <w:tab w:val="right" w:pos="8307"/>
      </w:tabs>
      <w:snapToGrid w:val="0"/>
      <w:jc w:val="center"/>
    </w:pPr>
    <w:rPr>
      <w:sz w:val="18"/>
    </w:rPr>
  </w:style>
  <w:style w:type="paragraph" w:styleId="18">
    <w:name w:val="footer"/>
    <w:basedOn w:val="0"/>
    <w:pPr>
      <w:tabs>
        <w:tab w:val="center" w:pos="4153"/>
        <w:tab w:val="right" w:pos="8307"/>
      </w:tabs>
      <w:snapToGrid w:val="0"/>
      <w:jc w:val="left"/>
    </w:pPr>
    <w:rPr>
      <w:sz w:val="18"/>
    </w:rPr>
  </w:style>
  <w:style w:type="character" w:styleId="19">
    <w:name w:val="page number"/>
    <w:basedOn w:val="10"/>
  </w:style>
  <w:style w:type="character" w:styleId="20">
    <w:name w:val="endnote reference"/>
    <w:basedOn w:val="10"/>
    <w:rPr>
      <w:vertAlign w:val="superscript"/>
    </w:rPr>
  </w:style>
  <w:style w:type="paragraph" w:customStyle="1" w:styleId="21">
    <w:name w:val="样式 小四"/>
    <w:next w:val="16"/>
    <w:rPr>
      <w:rFonts w:ascii="Times New Roman" w:eastAsia="宋体" w:cs="Times New Roman" w:hAnsi="Times New Roman"/>
      <w:kern w:val="0"/>
      <w:sz w:val="24"/>
      <w:szCs w:val="24"/>
      <w:lang w:val="en-US" w:eastAsia="zh-CN" w:bidi="ar-SA"/>
    </w:rPr>
  </w:style>
  <w:style w:type="paragraph" w:customStyle="1" w:styleId="22">
    <w:name w:val="样式 1 小四"/>
    <w:next w:val="16"/>
    <w:rPr>
      <w:rFonts w:ascii="Times New Roman" w:eastAsia="宋体" w:cs="Times New Roman" w:hAnsi="Times New Roman"/>
      <w:kern w:val="0"/>
      <w:sz w:val="24"/>
      <w:szCs w:val="24"/>
      <w:lang w:val="en-US" w:eastAsia="en-US" w:bidi="ar-SA"/>
    </w:rPr>
  </w:style>
  <w:style w:type="paragraph" w:customStyle="1" w:styleId="23">
    <w:name w:val="样式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4">
    <w:name w:val="样式 16 三号"/>
    <w:next w:val="20"/>
    <w:pPr>
      <w:widowControl w:val="0"/>
      <w:jc w:val="both"/>
    </w:pPr>
    <w:rPr>
      <w:rFonts w:ascii="Times New Roman" w:eastAsia="方正仿宋_GBK" w:cs="Times New Roman" w:hAnsi="Times New Roman"/>
      <w:kern w:val="2"/>
      <w:sz w:val="32"/>
      <w:lang w:val="en-US" w:eastAsia="zh-CN" w:bidi="ar-SA"/>
    </w:rPr>
  </w:style>
  <w:style w:type="paragraph" w:customStyle="1" w:styleId="25">
    <w:name w:val="样式 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6">
    <w:name w:val="样式 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7">
    <w:name w:val="样式 3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28">
    <w:name w:val="样式 2 小四"/>
    <w:rPr>
      <w:rFonts w:ascii="Times New Roman" w:eastAsia="SimSun" w:cs="Times New Roman" w:hAnsi="Times New Roman"/>
      <w:sz w:val="24"/>
      <w:szCs w:val="24"/>
      <w:lang w:val="en-US" w:eastAsia="en-US" w:bidi="ar-SA"/>
    </w:rPr>
  </w:style>
  <w:style w:type="paragraph" w:customStyle="1" w:styleId="29">
    <w:name w:val="样式 3 小四"/>
    <w:rPr>
      <w:rFonts w:ascii="Times New Roman" w:eastAsia="宋体" w:cs="Times New Roman" w:hAnsi="Times New Roman"/>
      <w:kern w:val="0"/>
      <w:sz w:val="24"/>
      <w:szCs w:val="24"/>
      <w:lang w:val="en-US" w:eastAsia="en-US" w:bidi="ar-SA"/>
    </w:rPr>
  </w:style>
  <w:style w:type="paragraph" w:customStyle="1" w:styleId="30">
    <w:name w:val="样式 4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0"/>
      <w:u w:val="none" w:color="auto"/>
      <w:bdr w:val="none" w:sz="0" w:space="0" w:color="auto"/>
      <w:vertAlign w:val="baseline"/>
      <w:em w:val="none"/>
      <w:lang w:val="en-US" w:eastAsia="zh-CN" w:bidi="ar-SA"/>
    </w:rPr>
  </w:style>
  <w:style w:type="paragraph" w:customStyle="1" w:styleId="31">
    <w:name w:val="样式 5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0"/>
      <w:u w:val="none" w:color="auto"/>
      <w:bdr w:val="none" w:sz="0" w:space="0" w:color="auto"/>
      <w:vertAlign w:val="baseline"/>
      <w:em w:val="none"/>
      <w:lang w:val="en-US" w:eastAsia="zh-CN" w:bidi="ar-SA"/>
    </w:rPr>
  </w:style>
  <w:style w:type="paragraph" w:customStyle="1" w:styleId="32">
    <w:name w:val="样式 6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3">
    <w:name w:val="样式 7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0"/>
      <w:u w:val="none" w:color="auto"/>
      <w:bdr w:val="none" w:sz="0" w:space="0" w:color="auto"/>
      <w:vertAlign w:val="baseline"/>
      <w:em w:val="none"/>
      <w:lang w:val="en-US" w:eastAsia="zh-CN" w:bidi="ar-SA"/>
    </w:rPr>
  </w:style>
  <w:style w:type="paragraph" w:styleId="34">
    <w:name w:val="List Bullet 2"/>
    <w:basedOn w:val="0"/>
    <w:pPr>
      <w:numPr>
        <w:ilvl w:val="0"/>
        <w:numId w:val="1"/>
      </w:numPr>
    </w:pPr>
  </w:style>
  <w:style w:type="paragraph" w:customStyle="1" w:styleId="35">
    <w:name w:val="样式 8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6">
    <w:name w:val="样式 9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37">
    <w:name w:val="样式 4 小四"/>
    <w:rPr>
      <w:rFonts w:ascii="Times New Roman" w:eastAsia="SimSun" w:cs="Times New Roman" w:hAnsi="Times New Roman"/>
      <w:sz w:val="24"/>
      <w:szCs w:val="24"/>
      <w:lang w:val="en-US" w:eastAsia="en-US" w:bidi="ar-SA"/>
    </w:rPr>
  </w:style>
  <w:style w:type="paragraph" w:customStyle="1" w:styleId="38">
    <w:name w:val="样式 5 小四"/>
    <w:rPr>
      <w:rFonts w:ascii="Times New Roman" w:eastAsia="宋体" w:cs="Times New Roman" w:hAnsi="Times New Roman"/>
      <w:kern w:val="0"/>
      <w:sz w:val="24"/>
      <w:szCs w:val="24"/>
      <w:lang w:val="en-US" w:eastAsia="en-US" w:bidi="ar-SA"/>
    </w:rPr>
  </w:style>
  <w:style w:type="paragraph" w:customStyle="1" w:styleId="39">
    <w:name w:val="样式 10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0">
    <w:name w:val="样式 6 小四"/>
    <w:next w:val="16"/>
    <w:rPr>
      <w:rFonts w:ascii="Times New Roman" w:eastAsia="SimSun" w:cs="Times New Roman" w:hAnsi="Times New Roman"/>
      <w:sz w:val="24"/>
      <w:szCs w:val="24"/>
      <w:lang w:val="en-US" w:eastAsia="en-US" w:bidi="ar-SA"/>
    </w:rPr>
  </w:style>
  <w:style w:type="paragraph" w:customStyle="1" w:styleId="41">
    <w:name w:val="样式 11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2">
    <w:name w:val="样式 12 三号"/>
    <w:pPr>
      <w:widowControl w:val="0"/>
      <w:spacing w:line="240" w:lineRule="auto"/>
      <w:jc w:val="both"/>
    </w:pPr>
    <w:rPr>
      <w:rFonts w:ascii="Times New Roman" w:eastAsia="方正仿宋_GBK" w:cs="Times New Roman" w:hAnsi="Times New Roman"/>
      <w:kern w:val="2"/>
      <w:sz w:val="32"/>
      <w:lang w:val="en-US" w:eastAsia="zh-CN" w:bidi="ar-SA"/>
    </w:rPr>
  </w:style>
  <w:style w:type="paragraph" w:customStyle="1" w:styleId="43">
    <w:name w:val="样式 7 小四"/>
    <w:rPr>
      <w:rFonts w:ascii="Times New Roman" w:eastAsia="SimSun" w:cs="Times New Roman" w:hAnsi="Times New Roman"/>
      <w:sz w:val="24"/>
      <w:szCs w:val="24"/>
      <w:lang w:val="en-US" w:eastAsia="en-US" w:bidi="ar-SA"/>
    </w:rPr>
  </w:style>
  <w:style w:type="paragraph" w:customStyle="1" w:styleId="44">
    <w:name w:val="样式 8 小四"/>
    <w:rPr>
      <w:rFonts w:ascii="Times New Roman" w:eastAsia="SimSun" w:cs="Times New Roman" w:hAnsi="Times New Roman"/>
      <w:sz w:val="24"/>
      <w:szCs w:val="24"/>
      <w:lang w:val="en-US" w:eastAsia="en-US" w:bidi="ar-SA"/>
    </w:rPr>
  </w:style>
  <w:style w:type="paragraph" w:customStyle="1" w:styleId="45">
    <w:name w:val="样式 9 小四"/>
    <w:rPr>
      <w:rFonts w:ascii="Times New Roman" w:eastAsia="SimSun" w:cs="Times New Roman" w:hAnsi="Times New Roman"/>
      <w:sz w:val="24"/>
      <w:szCs w:val="24"/>
      <w:lang w:val="en-US" w:eastAsia="en-US" w:bidi="ar-SA"/>
    </w:rPr>
  </w:style>
  <w:style w:type="paragraph" w:customStyle="1" w:styleId="46">
    <w:name w:val="样式 10 小四"/>
    <w:rPr>
      <w:rFonts w:ascii="Times New Roman" w:eastAsia="SimSun" w:cs="Times New Roman" w:hAnsi="Times New Roman"/>
      <w:sz w:val="24"/>
      <w:szCs w:val="24"/>
      <w:lang w:val="en-US" w:eastAsia="en-US" w:bidi="ar-SA"/>
    </w:rPr>
  </w:style>
  <w:style w:type="paragraph" w:customStyle="1" w:styleId="47">
    <w:name w:val="样式 11 小四"/>
    <w:rPr>
      <w:rFonts w:ascii="Times New Roman" w:eastAsia="SimSun" w:cs="Times New Roman" w:hAnsi="Times New Roman"/>
      <w:sz w:val="24"/>
      <w:szCs w:val="24"/>
      <w:lang w:val="en-US" w:eastAsia="en-US" w:bidi="ar-SA"/>
    </w:rPr>
  </w:style>
  <w:style w:type="paragraph" w:customStyle="1" w:styleId="48">
    <w:name w:val="样式 12 小四"/>
    <w:rPr>
      <w:rFonts w:ascii="Times New Roman" w:eastAsia="SimSun" w:cs="Times New Roman" w:hAnsi="Times New Roman"/>
      <w:sz w:val="24"/>
      <w:szCs w:val="24"/>
      <w:lang w:val="en-US" w:eastAsia="en-US" w:bidi="ar-SA"/>
    </w:rPr>
  </w:style>
  <w:style w:type="paragraph" w:customStyle="1" w:styleId="49">
    <w:name w:val="样式 13 小四"/>
    <w:rPr>
      <w:rFonts w:ascii="Times New Roman" w:eastAsia="SimSun" w:cs="Times New Roman" w:hAnsi="Times New Roman"/>
      <w:sz w:val="24"/>
      <w:szCs w:val="24"/>
      <w:lang w:val="en-US" w:eastAsia="en-US" w:bidi="ar-SA"/>
    </w:rPr>
  </w:style>
  <w:style w:type="paragraph" w:styleId="50">
    <w:name w:val="Normal (Web)"/>
    <w:next w:val="29"/>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paragraph" w:customStyle="1" w:styleId="51">
    <w:name w:val="样式 19 三号"/>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方正仿宋_GBK" w:cs="Times New Roman" w:hAnsi="Times New Roman"/>
      <w:snapToGrid/>
      <w:color w:val="auto"/>
      <w:spacing w:val="0"/>
      <w:w w:val="100"/>
      <w:kern w:val="2"/>
      <w:position w:val="0"/>
      <w:sz w:val="32"/>
      <w:szCs w:val="20"/>
      <w:u w:val="none" w:color="auto"/>
      <w:bdr w:val="none" w:sz="0" w:space="0" w:color="auto"/>
      <w:vertAlign w:val="baseline"/>
      <w:em w:val="none"/>
      <w:lang w:val="en-US" w:eastAsia="zh-CN" w:bidi="ar-SA"/>
    </w:rPr>
  </w:style>
  <w:style w:type="paragraph" w:customStyle="1" w:styleId="52">
    <w:name w:val="样式 14 小四"/>
    <w:rPr>
      <w:rFonts w:ascii="Times New Roman" w:eastAsia="SimSun" w:cs="Times New Roman" w:hAnsi="Times New Roman"/>
      <w:sz w:val="24"/>
      <w:szCs w:val="24"/>
      <w:lang w:val="en-US" w:eastAsia="en-US" w:bidi="ar-SA"/>
    </w:rPr>
  </w:style>
  <w:style w:type="paragraph" w:customStyle="1" w:styleId="53">
    <w:name w:val="样式 15 小四"/>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paragraph" w:customStyle="1" w:styleId="54">
    <w:name w:val="样式 16 小四"/>
    <w:rPr>
      <w:rFonts w:ascii="Times New Roman" w:eastAsia="SimSun" w:cs="Times New Roman" w:hAnsi="Times New Roman"/>
      <w:sz w:val="24"/>
      <w:szCs w:val="24"/>
      <w:lang w:val="en-US" w:eastAsia="en-US" w:bidi="ar-SA"/>
    </w:rPr>
  </w:style>
  <w:style w:type="paragraph" w:customStyle="1" w:styleId="55">
    <w:name w:val="样式 17 小四"/>
    <w:rPr>
      <w:rFonts w:ascii="Times New Roman" w:eastAsia="SimSun" w:cs="Times New Roman" w:hAnsi="Times New Roman"/>
      <w:sz w:val="24"/>
      <w:szCs w:val="24"/>
      <w:lang w:val="en-US" w:eastAsia="en-US" w:bidi="ar-SA"/>
    </w:rPr>
  </w:style>
  <w:style w:type="paragraph" w:customStyle="1" w:styleId="56">
    <w:name w:val="样式 18 小四"/>
    <w:rPr>
      <w:rFonts w:ascii="Times New Roman" w:eastAsia="SimSun" w:cs="Times New Roman" w:hAnsi="Times New Roman"/>
      <w:sz w:val="24"/>
      <w:szCs w:val="24"/>
      <w:lang w:val="en-US" w:eastAsia="en-US" w:bidi="ar-SA"/>
    </w:rPr>
  </w:style>
  <w:style w:type="paragraph" w:customStyle="1" w:styleId="57">
    <w:name w:val="样式 19 小四"/>
    <w:rPr>
      <w:rFonts w:ascii="Times New Roman" w:eastAsia="SimSun" w:cs="Times New Roman" w:hAnsi="Times New Roman"/>
      <w:sz w:val="24"/>
      <w:szCs w:val="24"/>
      <w:lang w:val="en-US" w:eastAsia="en-US" w:bidi="ar-SA"/>
    </w:rPr>
  </w:style>
  <w:style w:type="paragraph" w:customStyle="1" w:styleId="58">
    <w:name w:val="样式 20 小四"/>
    <w:rPr>
      <w:rFonts w:ascii="Times New Roman" w:eastAsia="SimSun" w:cs="Times New Roman" w:hAnsi="Times New Roman"/>
      <w:sz w:val="24"/>
      <w:szCs w:val="24"/>
      <w:lang w:val="en-US" w:eastAsia="en-US" w:bidi="ar-SA"/>
    </w:rPr>
  </w:style>
  <w:style w:type="paragraph" w:customStyle="1" w:styleId="59">
    <w:name w:val="样式 21 小四"/>
    <w:rPr>
      <w:rFonts w:ascii="Times New Roman" w:eastAsia="SimSun" w:cs="Times New Roman" w:hAnsi="Times New Roman"/>
      <w:sz w:val="24"/>
      <w:szCs w:val="24"/>
      <w:lang w:val="en-US" w:eastAsia="en-US" w:bidi="ar-SA"/>
    </w:rPr>
  </w:style>
  <w:style w:type="paragraph" w:customStyle="1" w:styleId="60">
    <w:name w:val="样式 22 小四"/>
    <w:rPr>
      <w:rFonts w:ascii="Times New Roman" w:eastAsia="SimSun" w:cs="Times New Roman" w:hAnsi="Times New Roman"/>
      <w:sz w:val="24"/>
      <w:szCs w:val="24"/>
      <w:lang w:val="en-US" w:eastAsia="en-US" w:bidi="ar-SA"/>
    </w:rPr>
  </w:style>
  <w:style w:type="paragraph" w:customStyle="1" w:styleId="61">
    <w:name w:val="样式 23 小四"/>
    <w:rPr>
      <w:rFonts w:ascii="Times New Roman" w:eastAsia="SimSun" w:cs="Times New Roman" w:hAnsi="Times New Roman"/>
      <w:sz w:val="24"/>
      <w:szCs w:val="24"/>
      <w:lang w:val="en-US" w:eastAsia="en-US" w:bidi="ar-SA"/>
    </w:rPr>
  </w:style>
  <w:style w:type="paragraph" w:customStyle="1" w:styleId="62">
    <w:name w:val="样式 24 小四"/>
    <w:rPr>
      <w:rFonts w:ascii="Times New Roman" w:eastAsia="宋体" w:cs="Times New Roman" w:hAnsi="Times New Roman"/>
      <w:kern w:val="0"/>
      <w:sz w:val="24"/>
      <w:szCs w:val="24"/>
      <w:lang w:val="en-US" w:eastAsia="en-US" w:bidi="ar-SA"/>
    </w:rPr>
  </w:style>
  <w:style w:type="paragraph" w:customStyle="1" w:styleId="63">
    <w:name w:val="样式 25 小四"/>
    <w:rPr>
      <w:rFonts w:ascii="Times New Roman" w:eastAsia="SimSun" w:cs="Times New Roman" w:hAnsi="Times New Roman"/>
      <w:sz w:val="24"/>
      <w:szCs w:val="24"/>
      <w:lang w:val="en-US" w:eastAsia="en-US" w:bidi="ar-SA"/>
    </w:rPr>
  </w:style>
  <w:style w:type="paragraph" w:customStyle="1" w:styleId="64">
    <w:name w:val="样式 26 小四"/>
    <w:rPr>
      <w:rFonts w:ascii="Times New Roman" w:eastAsia="SimSun" w:cs="Times New Roman" w:hAnsi="Times New Roman"/>
      <w:sz w:val="24"/>
      <w:szCs w:val="24"/>
      <w:lang w:val="en-US" w:eastAsia="en-US" w:bidi="ar-SA"/>
    </w:rPr>
  </w:style>
  <w:style w:type="paragraph" w:customStyle="1" w:styleId="65">
    <w:name w:val="样式 27 小四"/>
    <w:rPr>
      <w:rFonts w:ascii="Times New Roman" w:eastAsia="SimSun" w:cs="Times New Roman" w:hAnsi="Times New Roman"/>
      <w:sz w:val="24"/>
      <w:szCs w:val="24"/>
      <w:lang w:val="en-US" w:eastAsia="en-US" w:bidi="ar-SA"/>
    </w:rPr>
  </w:style>
  <w:style w:type="paragraph" w:customStyle="1" w:styleId="66">
    <w:name w:val="样式 28 小四"/>
    <w:rPr>
      <w:rFonts w:ascii="Times New Roman" w:eastAsia="SimSun" w:cs="Times New Roman" w:hAnsi="Times New Roman"/>
      <w:sz w:val="24"/>
      <w:szCs w:val="24"/>
      <w:lang w:val="en-US" w:eastAsia="en-US" w:bidi="ar-SA"/>
    </w:rPr>
  </w:style>
  <w:style w:type="paragraph" w:customStyle="1" w:styleId="67">
    <w:name w:val="样式 215 小四"/>
    <w:next w:val="16"/>
    <w:rPr>
      <w:rFonts w:ascii="Times New Roman" w:eastAsia="SimSun" w:cs="Times New Roman" w:hAnsi="Times New Roman"/>
      <w:sz w:val="24"/>
      <w:szCs w:val="24"/>
      <w:lang w:val="en-US" w:eastAsia="zh-CN" w:bidi="ar-SA"/>
    </w:rPr>
  </w:style>
  <w:style w:type="character" w:styleId="68">
    <w:name w:val="Hyperlink"/>
    <w:basedOn w:val="10"/>
    <w:rPr>
      <w:color w:val="0000FF"/>
      <w:u w:val="single"/>
    </w:rPr>
  </w:style>
  <w:style w:type="paragraph" w:customStyle="1" w:styleId="69">
    <w:name w:val="样式 10 磅"/>
    <w:pPr>
      <w:widowControl w:val="0"/>
      <w:jc w:val="both"/>
    </w:pPr>
    <w:rPr>
      <w:rFonts w:ascii="Calibri" w:eastAsia="宋体" w:cs="Times New Roman" w:hAnsi="Calibri"/>
      <w:kern w:val="2"/>
      <w:sz w:val="21"/>
      <w:szCs w:val="22"/>
      <w:lang w:val="en-US" w:eastAsia="zh-CN" w:bidi="ar-SA"/>
    </w:rPr>
  </w:style>
  <w:style w:type="paragraph" w:customStyle="1" w:styleId="70">
    <w:name w:val="样式 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Arial" w:hAnsi="Calibri"/>
      <w:snapToGrid/>
      <w:color w:val="auto"/>
      <w:spacing w:val="0"/>
      <w:w w:val="100"/>
      <w:kern w:val="2"/>
      <w:position w:val="0"/>
      <w:sz w:val="21"/>
      <w:szCs w:val="22"/>
      <w:u w:val="none" w:color="auto"/>
      <w:bdr w:val="none" w:sz="0" w:space="0" w:color="auto"/>
      <w:vertAlign w:val="baseline"/>
      <w:em w:val="none"/>
      <w:lang w:val="en-US" w:eastAsia="zh-CN" w:bidi="ar-SA"/>
    </w:rPr>
  </w:style>
  <w:style w:type="paragraph" w:customStyle="1" w:styleId="71">
    <w:name w:val="样式 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Arial" w:hAnsi="Calibri"/>
      <w:snapToGrid/>
      <w:color w:val="auto"/>
      <w:spacing w:val="0"/>
      <w:w w:val="100"/>
      <w:kern w:val="2"/>
      <w:position w:val="0"/>
      <w:sz w:val="21"/>
      <w:szCs w:val="22"/>
      <w:u w:val="none" w:color="auto"/>
      <w:bdr w:val="none" w:sz="0" w:space="0" w:color="auto"/>
      <w:vertAlign w:val="baseline"/>
      <w:em w:val="none"/>
      <w:lang w:val="en-US" w:eastAsia="zh-CN" w:bidi="ar-SA"/>
    </w:rPr>
  </w:style>
  <w:style w:type="paragraph" w:customStyle="1" w:styleId="72">
    <w:name w:val="样式 29 小四"/>
    <w:rPr>
      <w:rFonts w:ascii="Times New Roman" w:eastAsia="SimSun" w:cs="Times New Roman" w:hAnsi="Times New Roman"/>
      <w:sz w:val="24"/>
      <w:szCs w:val="24"/>
      <w:lang w:val="en-US" w:eastAsia="zh-CN" w:bidi="ar-SA"/>
    </w:rPr>
  </w:style>
  <w:style w:type="paragraph" w:customStyle="1" w:styleId="73">
    <w:name w:val="样式 3 10 磅"/>
    <w:pPr>
      <w:widowControl w:val="0"/>
      <w:jc w:val="both"/>
    </w:pPr>
    <w:rPr>
      <w:rFonts w:ascii="Calibri" w:eastAsia="宋体" w:cs="Arial" w:hAnsi="Calibri"/>
      <w:kern w:val="2"/>
      <w:sz w:val="21"/>
      <w:szCs w:val="22"/>
      <w:lang w:val="en-US" w:eastAsia="zh-CN" w:bidi="ar-SA"/>
    </w:rPr>
  </w:style>
  <w:style w:type="paragraph" w:customStyle="1" w:styleId="74">
    <w:name w:val="样式 4 10 磅"/>
    <w:pPr>
      <w:widowControl w:val="0"/>
      <w:jc w:val="both"/>
    </w:pPr>
    <w:rPr>
      <w:rFonts w:ascii="Calibri" w:eastAsia="宋体" w:cs="Arial" w:hAnsi="Calibri"/>
      <w:kern w:val="2"/>
      <w:sz w:val="21"/>
      <w:szCs w:val="22"/>
      <w:lang w:val="en-US" w:eastAsia="zh-CN" w:bidi="ar-SA"/>
    </w:rPr>
  </w:style>
  <w:style w:type="paragraph" w:customStyle="1" w:styleId="75">
    <w:name w:val="样式 16 10 磅"/>
    <w:next w:val="18"/>
    <w:pPr>
      <w:widowControl w:val="0"/>
      <w:jc w:val="both"/>
    </w:pPr>
    <w:rPr>
      <w:rFonts w:ascii="等线" w:eastAsia="等线" w:cs="Arial"/>
      <w:kern w:val="2"/>
      <w:sz w:val="21"/>
      <w:szCs w:val="22"/>
      <w:lang w:val="en-US" w:eastAsia="zh-CN" w:bidi="ar-SA"/>
    </w:rPr>
  </w:style>
  <w:style w:type="paragraph" w:customStyle="1" w:styleId="76">
    <w:name w:val="样式 58 10 磅"/>
    <w:next w:val="19"/>
    <w:pPr>
      <w:widowControl w:val="0"/>
      <w:jc w:val="both"/>
    </w:pPr>
    <w:rPr>
      <w:rFonts w:ascii="等线" w:eastAsia="等线" w:cs="Arial"/>
      <w:kern w:val="2"/>
      <w:sz w:val="21"/>
      <w:szCs w:val="22"/>
      <w:lang w:val="en-US" w:eastAsia="zh-CN" w:bidi="ar-SA"/>
    </w:rPr>
  </w:style>
  <w:style w:type="paragraph" w:customStyle="1" w:styleId="77">
    <w:name w:val="样式 80 10 磅"/>
    <w:next w:val="21"/>
    <w:pPr>
      <w:widowControl w:val="0"/>
      <w:jc w:val="both"/>
    </w:pPr>
    <w:rPr>
      <w:rFonts w:ascii="Calibri" w:eastAsia="宋体" w:cs="Arial" w:hAnsi="Calibri"/>
      <w:kern w:val="2"/>
      <w:sz w:val="21"/>
      <w:szCs w:val="22"/>
      <w:lang w:val="en-US" w:eastAsia="zh-CN" w:bidi="ar-SA"/>
    </w:rPr>
  </w:style>
  <w:style w:type="paragraph" w:customStyle="1" w:styleId="78">
    <w:name w:val="样式 61 10 磅"/>
    <w:next w:val="20"/>
    <w:pPr>
      <w:widowControl w:val="0"/>
      <w:jc w:val="both"/>
    </w:pPr>
    <w:rPr>
      <w:rFonts w:ascii="等线" w:eastAsia="等线" w:cs="Arial"/>
      <w:kern w:val="2"/>
      <w:sz w:val="21"/>
      <w:szCs w:val="22"/>
      <w:lang w:val="en-US" w:eastAsia="zh-CN" w:bidi="ar-SA"/>
    </w:rPr>
  </w:style>
  <w:style w:type="paragraph" w:customStyle="1" w:styleId="79">
    <w:name w:val="样式 13 三号"/>
    <w:pPr>
      <w:widowControl w:val="0"/>
      <w:jc w:val="both"/>
    </w:pPr>
    <w:rPr>
      <w:rFonts w:ascii="Times New Roman" w:eastAsia="方正仿宋_GBK" w:cs="Times New Roman" w:hAnsi="Times New Roman"/>
      <w:kern w:val="2"/>
      <w:sz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401</TotalTime>
  <Application>Yozo_Office</Application>
  <Pages>5</Pages>
  <Words>2442</Words>
  <Characters>2479</Characters>
  <Lines>117</Lines>
  <Paragraphs>37</Paragraphs>
  <CharactersWithSpaces>2481</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庞朝</dc:creator>
  <cp:lastModifiedBy>高扬</cp:lastModifiedBy>
  <cp:revision>1</cp:revision>
  <cp:lastPrinted>2024-11-28T03:29:58Z</cp:lastPrinted>
  <dcterms:created xsi:type="dcterms:W3CDTF">2024-11-08T03:06:45Z</dcterms:created>
  <dcterms:modified xsi:type="dcterms:W3CDTF">2025-12-01T11:56:04Z</dcterms:modified>
</cp:coreProperties>
</file>