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autoSpaceDN w:val="0"/>
        <w:rPr>
          <w:rFonts w:ascii="方正黑体_GBK" w:eastAsia="方正黑体_GBK"/>
          <w:szCs w:val="32"/>
        </w:rPr>
      </w:pPr>
      <w:bookmarkStart w:id="0" w:name="_GoBack"/>
      <w:bookmarkEnd w:id="0"/>
      <w:r>
        <w:rPr>
          <w:rFonts w:ascii="方正黑体_GBK" w:eastAsia="方正黑体_GBK" w:hint="eastAsia"/>
          <w:szCs w:val="32"/>
        </w:rPr>
        <w:t>附件</w:t>
      </w:r>
    </w:p>
    <w:p>
      <w:pPr>
        <w:autoSpaceDN w:val="0"/>
        <w:spacing w:line="400" w:lineRule="exact"/>
        <w:ind w:leftChars="32" w:left="100"/>
        <w:jc w:val="center"/>
        <w:rPr>
          <w:rFonts w:ascii="方正小标宋_GBK" w:eastAsia="方正小标宋_GBK"/>
          <w:spacing w:val="-8"/>
          <w:sz w:val="44"/>
          <w:szCs w:val="44"/>
        </w:rPr>
      </w:pPr>
    </w:p>
    <w:p>
      <w:pPr>
        <w:autoSpaceDN w:val="0"/>
        <w:ind w:leftChars="32" w:left="100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pacing w:val="-8"/>
          <w:sz w:val="44"/>
          <w:szCs w:val="44"/>
        </w:rPr>
        <w:t>202</w:t>
      </w:r>
      <w:r>
        <w:rPr>
          <w:rFonts w:ascii="方正小标宋_GBK" w:eastAsia="方正小标宋_GBK"/>
          <w:spacing w:val="-8"/>
          <w:sz w:val="44"/>
          <w:szCs w:val="44"/>
        </w:rPr>
        <w:t>4</w:t>
      </w:r>
      <w:r>
        <w:rPr>
          <w:rFonts w:ascii="方正小标宋_GBK" w:eastAsia="方正小标宋_GBK" w:hint="eastAsia"/>
          <w:spacing w:val="-8"/>
          <w:sz w:val="44"/>
          <w:szCs w:val="44"/>
        </w:rPr>
        <w:t>年度深圳地区出口监管仓库“入仓退税”</w:t>
      </w:r>
      <w:r>
        <w:rPr>
          <w:rFonts w:ascii="方正小标宋_GBK" w:eastAsia="方正小标宋_GBK" w:hint="eastAsia"/>
          <w:sz w:val="44"/>
          <w:szCs w:val="44"/>
        </w:rPr>
        <w:t>试点资格年度审查结果情况表</w:t>
      </w:r>
    </w:p>
    <w:p>
      <w:pPr>
        <w:autoSpaceDN w:val="0"/>
        <w:ind w:leftChars="200" w:left="3900" w:hangingChars="1050" w:hanging="3276"/>
        <w:rPr>
          <w:rFonts w:ascii="方正黑体_GBK" w:eastAsia="方正黑体_GBK" w:hint="eastAsia"/>
          <w:szCs w:val="32"/>
        </w:rPr>
      </w:pPr>
    </w:p>
    <w:tbl>
      <w:tblPr>
        <w:jc w:val="left"/>
        <w:tblInd w:w="-176" w:type="dxa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6264"/>
        <w:gridCol w:w="1749"/>
      </w:tblGrid>
      <w:tr>
        <w:trPr>
          <w:trHeight w:val="79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黑体_GBK" w:eastAsia="方正黑体_GBK"/>
                <w:szCs w:val="32"/>
              </w:rPr>
            </w:pPr>
            <w:r>
              <w:rPr>
                <w:rFonts w:ascii="方正黑体_GBK" w:eastAsia="方正黑体_GBK" w:hint="eastAsia"/>
                <w:szCs w:val="32"/>
              </w:rPr>
              <w:t>序号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黑体_GBK" w:eastAsia="方正黑体_GBK"/>
                <w:szCs w:val="32"/>
              </w:rPr>
            </w:pPr>
            <w:r>
              <w:rPr>
                <w:rFonts w:ascii="方正黑体_GBK" w:eastAsia="方正黑体_GBK" w:hint="eastAsia"/>
                <w:szCs w:val="32"/>
              </w:rPr>
              <w:t>仓库名称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ind w:firstLineChars="50" w:firstLine="156"/>
              <w:jc w:val="center"/>
              <w:rPr>
                <w:rFonts w:ascii="方正黑体_GBK" w:eastAsia="方正黑体_GBK"/>
                <w:szCs w:val="32"/>
              </w:rPr>
            </w:pPr>
            <w:r>
              <w:rPr>
                <w:rFonts w:ascii="方正黑体_GBK" w:eastAsia="方正黑体_GBK" w:hint="eastAsia"/>
                <w:szCs w:val="32"/>
              </w:rPr>
              <w:t>审查结果</w:t>
            </w:r>
          </w:p>
        </w:tc>
      </w:tr>
      <w:t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szCs w:val="32"/>
              </w:rPr>
            </w:pPr>
            <w:r>
              <w:rPr>
                <w:szCs w:val="32"/>
              </w:rPr>
              <w:t>1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rPr>
                <w:rFonts w:ascii="方正黑体_GBK" w:eastAsia="方正黑体_GBK"/>
                <w:szCs w:val="32"/>
              </w:rPr>
            </w:pPr>
            <w:r>
              <w:rPr>
                <w:rFonts w:hint="eastAsia"/>
                <w:szCs w:val="32"/>
              </w:rPr>
              <w:t>深圳市勤辉投资开发有限公司出口监管仓库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仿宋_GBK"/>
                <w:szCs w:val="32"/>
              </w:rPr>
            </w:pPr>
            <w:r>
              <w:rPr>
                <w:rFonts w:ascii="方正仿宋_GBK" w:hint="eastAsia"/>
                <w:szCs w:val="32"/>
              </w:rPr>
              <w:t>通过</w:t>
            </w:r>
          </w:p>
        </w:tc>
      </w:tr>
      <w:t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szCs w:val="32"/>
              </w:rPr>
            </w:pPr>
            <w:r>
              <w:rPr>
                <w:szCs w:val="32"/>
              </w:rPr>
              <w:t>2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rPr>
                <w:rFonts w:ascii="方正黑体_GBK" w:eastAsia="方正黑体_GBK"/>
                <w:szCs w:val="32"/>
              </w:rPr>
            </w:pPr>
            <w:r>
              <w:rPr>
                <w:rFonts w:hint="eastAsia"/>
                <w:szCs w:val="32"/>
              </w:rPr>
              <w:t>深圳市盐田港出口货物监管仓有限公司出口监管仓库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仿宋_GBK"/>
                <w:szCs w:val="32"/>
              </w:rPr>
            </w:pPr>
            <w:r>
              <w:rPr>
                <w:rFonts w:ascii="方正仿宋_GBK" w:hint="eastAsia"/>
                <w:szCs w:val="32"/>
              </w:rPr>
              <w:t>通过</w:t>
            </w:r>
          </w:p>
        </w:tc>
      </w:tr>
      <w:t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szCs w:val="32"/>
              </w:rPr>
            </w:pPr>
            <w:r>
              <w:rPr>
                <w:szCs w:val="32"/>
              </w:rPr>
              <w:t>3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rPr>
                <w:rFonts w:ascii="方正黑体_GBK" w:eastAsia="方正黑体_GBK"/>
                <w:szCs w:val="32"/>
              </w:rPr>
            </w:pPr>
            <w:r>
              <w:rPr>
                <w:rFonts w:hint="eastAsia"/>
                <w:szCs w:val="32"/>
              </w:rPr>
              <w:t>深圳港集团有限公司出口监管仓库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仿宋_GBK"/>
                <w:szCs w:val="32"/>
              </w:rPr>
            </w:pPr>
            <w:r>
              <w:rPr>
                <w:rFonts w:ascii="方正仿宋_GBK" w:hint="eastAsia"/>
                <w:szCs w:val="32"/>
              </w:rPr>
              <w:t>通过</w:t>
            </w:r>
          </w:p>
        </w:tc>
      </w:tr>
      <w:t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szCs w:val="32"/>
              </w:rPr>
            </w:pPr>
            <w:r>
              <w:rPr>
                <w:szCs w:val="32"/>
              </w:rPr>
              <w:t>4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rPr>
                <w:rFonts w:ascii="方正黑体_GBK" w:eastAsia="方正黑体_GBK"/>
                <w:szCs w:val="32"/>
              </w:rPr>
            </w:pPr>
            <w:r>
              <w:rPr>
                <w:rFonts w:hint="eastAsia"/>
                <w:szCs w:val="32"/>
              </w:rPr>
              <w:t>深圳市裕泰出口监管仓有限公司出口监管仓库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仿宋_GBK"/>
                <w:szCs w:val="32"/>
              </w:rPr>
            </w:pPr>
            <w:r>
              <w:rPr>
                <w:rFonts w:ascii="方正仿宋_GBK" w:hint="eastAsia"/>
                <w:szCs w:val="32"/>
              </w:rPr>
              <w:t>通过</w:t>
            </w:r>
          </w:p>
        </w:tc>
      </w:tr>
      <w:t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szCs w:val="32"/>
              </w:rPr>
            </w:pPr>
            <w:r>
              <w:rPr>
                <w:szCs w:val="32"/>
              </w:rPr>
              <w:t>5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rPr>
                <w:rFonts w:ascii="方正黑体_GBK" w:eastAsia="方正黑体_GBK"/>
                <w:szCs w:val="32"/>
              </w:rPr>
            </w:pPr>
            <w:r>
              <w:rPr>
                <w:rFonts w:hint="eastAsia"/>
                <w:szCs w:val="32"/>
              </w:rPr>
              <w:t>深圳市盐田长江出口货物监管仓有限公司出口监管仓库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仿宋_GBK"/>
                <w:szCs w:val="32"/>
              </w:rPr>
            </w:pPr>
            <w:r>
              <w:rPr>
                <w:rFonts w:ascii="方正仿宋_GBK" w:hint="eastAsia"/>
                <w:szCs w:val="32"/>
              </w:rPr>
              <w:t>通过</w:t>
            </w:r>
          </w:p>
        </w:tc>
      </w:tr>
      <w:t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szCs w:val="32"/>
              </w:rPr>
            </w:pPr>
            <w:r>
              <w:rPr>
                <w:szCs w:val="32"/>
              </w:rPr>
              <w:t>6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rPr>
                <w:rFonts w:ascii="方正黑体_GBK" w:eastAsia="方正黑体_GBK"/>
                <w:szCs w:val="32"/>
              </w:rPr>
            </w:pPr>
            <w:r>
              <w:rPr>
                <w:rFonts w:hint="eastAsia"/>
                <w:szCs w:val="32"/>
              </w:rPr>
              <w:t>深圳市棋洋出口监管仓有限公司出口监管仓库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仿宋_GBK"/>
                <w:szCs w:val="32"/>
              </w:rPr>
            </w:pPr>
            <w:r>
              <w:rPr>
                <w:rFonts w:ascii="方正仿宋_GBK" w:hint="eastAsia"/>
                <w:szCs w:val="32"/>
              </w:rPr>
              <w:t>通过</w:t>
            </w:r>
          </w:p>
        </w:tc>
      </w:tr>
      <w:tr>
        <w:trPr>
          <w:trHeight w:val="1018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szCs w:val="32"/>
              </w:rPr>
            </w:pPr>
            <w:r>
              <w:rPr>
                <w:szCs w:val="32"/>
              </w:rPr>
              <w:t>7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rPr>
                <w:rFonts w:ascii="方正黑体_GBK" w:eastAsia="方正黑体_GBK"/>
                <w:szCs w:val="32"/>
              </w:rPr>
            </w:pPr>
            <w:r>
              <w:rPr>
                <w:rFonts w:hint="eastAsia"/>
                <w:szCs w:val="32"/>
              </w:rPr>
              <w:t>深圳盐田港普洛斯物流园有限公司出口监管仓库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仿宋_GBK"/>
                <w:szCs w:val="32"/>
              </w:rPr>
            </w:pPr>
            <w:r>
              <w:rPr>
                <w:rFonts w:ascii="方正仿宋_GBK" w:hint="eastAsia"/>
                <w:szCs w:val="32"/>
              </w:rPr>
              <w:t>通过</w:t>
            </w:r>
          </w:p>
        </w:tc>
      </w:tr>
      <w:t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szCs w:val="32"/>
              </w:rPr>
            </w:pPr>
            <w:r>
              <w:rPr>
                <w:szCs w:val="32"/>
              </w:rPr>
              <w:t>8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rPr>
                <w:rFonts w:ascii="方正黑体_GBK" w:eastAsia="方正黑体_GBK"/>
                <w:szCs w:val="32"/>
              </w:rPr>
            </w:pPr>
            <w:r>
              <w:rPr>
                <w:rFonts w:hint="eastAsia"/>
                <w:szCs w:val="32"/>
              </w:rPr>
              <w:t>深圳市恒盛辉仓储有限公司出口监管仓库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仿宋_GBK"/>
                <w:szCs w:val="32"/>
              </w:rPr>
            </w:pPr>
            <w:r>
              <w:rPr>
                <w:rFonts w:ascii="方正仿宋_GBK" w:hint="eastAsia"/>
                <w:szCs w:val="32"/>
              </w:rPr>
              <w:t>通过</w:t>
            </w:r>
          </w:p>
        </w:tc>
      </w:tr>
      <w:t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szCs w:val="32"/>
              </w:rPr>
            </w:pPr>
            <w:r>
              <w:rPr>
                <w:szCs w:val="32"/>
              </w:rPr>
              <w:t>9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rPr>
                <w:rFonts w:ascii="方正黑体_GBK" w:eastAsia="方正黑体_GBK"/>
                <w:szCs w:val="32"/>
              </w:rPr>
            </w:pPr>
            <w:r>
              <w:rPr>
                <w:rFonts w:hint="eastAsia"/>
                <w:szCs w:val="32"/>
              </w:rPr>
              <w:t>深圳市金运达国际物流有限公司出口监管仓库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仿宋_GBK"/>
                <w:szCs w:val="32"/>
              </w:rPr>
            </w:pPr>
            <w:r>
              <w:rPr>
                <w:rFonts w:ascii="方正仿宋_GBK" w:hint="eastAsia"/>
                <w:szCs w:val="32"/>
              </w:rPr>
              <w:t>通过</w:t>
            </w:r>
          </w:p>
        </w:tc>
      </w:tr>
      <w:t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szCs w:val="32"/>
              </w:rPr>
            </w:pPr>
            <w:r>
              <w:rPr>
                <w:szCs w:val="32"/>
              </w:rPr>
              <w:t>10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rPr>
                <w:rFonts w:ascii="方正黑体_GBK" w:eastAsia="方正黑体_GBK"/>
                <w:szCs w:val="32"/>
              </w:rPr>
            </w:pPr>
            <w:r>
              <w:rPr>
                <w:rFonts w:hint="eastAsia"/>
                <w:szCs w:val="32"/>
              </w:rPr>
              <w:t>深圳市立航货运股份有限公司出口监管仓库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仿宋_GBK"/>
                <w:szCs w:val="32"/>
              </w:rPr>
            </w:pPr>
            <w:r>
              <w:rPr>
                <w:rFonts w:ascii="方正仿宋_GBK" w:hint="eastAsia"/>
                <w:szCs w:val="32"/>
              </w:rPr>
              <w:t>通过</w:t>
            </w:r>
          </w:p>
        </w:tc>
      </w:tr>
      <w:t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szCs w:val="32"/>
              </w:rPr>
            </w:pPr>
            <w:r>
              <w:rPr>
                <w:szCs w:val="32"/>
              </w:rPr>
              <w:t>11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rPr>
                <w:rFonts w:ascii="方正黑体_GBK" w:eastAsia="方正黑体_GBK"/>
                <w:szCs w:val="32"/>
              </w:rPr>
            </w:pPr>
            <w:r>
              <w:rPr>
                <w:rFonts w:hint="eastAsia"/>
                <w:szCs w:val="32"/>
              </w:rPr>
              <w:t>深圳中外运物流有限公司出口配送型出口监管仓库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仿宋_GBK"/>
                <w:szCs w:val="32"/>
              </w:rPr>
            </w:pPr>
            <w:r>
              <w:rPr>
                <w:rFonts w:ascii="方正仿宋_GBK" w:hint="eastAsia"/>
                <w:szCs w:val="32"/>
              </w:rPr>
              <w:t>通过</w:t>
            </w:r>
          </w:p>
        </w:tc>
      </w:tr>
    </w:tbl>
    <w:p>
      <w:pPr>
        <w:spacing w:line="20" w:lineRule="exact"/>
      </w:pPr>
    </w:p>
    <w:sectPr>
      <w:pgSz w:w="11906" w:h="16838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bordersDoNotSurroundHeader/>
  <w:bordersDoNotSurroundFooter/>
  <w:trackRevisions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25</TotalTime>
  <Application>Yozo_Office</Application>
  <Pages>1</Pages>
  <Words>298</Words>
  <Characters>303</Characters>
  <Lines>48</Lines>
  <Paragraphs>38</Paragraphs>
  <CharactersWithSpaces>303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罗传勇</dc:creator>
  <cp:lastModifiedBy>李敏桂</cp:lastModifiedBy>
  <cp:revision>3</cp:revision>
  <cp:lastPrinted>2025-06-19T08:30:29Z</cp:lastPrinted>
  <dcterms:created xsi:type="dcterms:W3CDTF">2024-06-17T03:02:00Z</dcterms:created>
  <dcterms:modified xsi:type="dcterms:W3CDTF">2025-07-02T09:28:42Z</dcterms:modified>
</cp:coreProperties>
</file>