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9"/>
        <w:spacing w:line="580" w:lineRule="exact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bookmarkStart w:id="2" w:name="_GoBack"/>
      <w:bookmarkEnd w:id="2"/>
      <w:r>
        <w:rPr>
          <w:rFonts w:ascii="方正小标宋_GBK" w:eastAsia="方正小标宋_GBK" w:cs="方正小标宋_GBK" w:hint="eastAsia"/>
          <w:sz w:val="44"/>
          <w:szCs w:val="44"/>
        </w:rPr>
        <w:t>福强海关2024年政府信息公开工作年度报告</w:t>
      </w:r>
      <w:bookmarkEnd w:id="0"/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pStyle w:val="29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2024年，福强海关以习近平新时代中国特色社会主义思想为指导，</w:t>
      </w:r>
      <w:r>
        <w:rPr>
          <w:rFonts w:ascii="Times New Roman" w:eastAsia="方正仿宋_GBK" w:hAnsi="Times New Roman"/>
          <w:sz w:val="32"/>
          <w:szCs w:val="32"/>
        </w:rPr>
        <w:t>全面贯彻落实党的二十大和二十届二中、三中全会精神，</w:t>
      </w:r>
      <w:r>
        <w:rPr>
          <w:rFonts w:ascii="Times New Roman" w:eastAsia="方正仿宋_GBK" w:hAnsi="Times New Roman" w:hint="eastAsia"/>
          <w:sz w:val="32"/>
          <w:szCs w:val="32"/>
        </w:rPr>
        <w:t>严格落实《中华人民共和国政府信息公开条例》有关要求，全面推进基层政务公开标准化规范化工作，不断夯实政府信息公开基础，提高政务工作水平。总体情况报告如下：</w:t>
      </w:r>
    </w:p>
    <w:p>
      <w:pPr>
        <w:spacing w:line="560" w:lineRule="exact"/>
        <w:ind w:firstLine="630"/>
        <w:rPr>
          <w:szCs w:val="32"/>
        </w:rPr>
      </w:pPr>
      <w:r>
        <w:rPr>
          <w:rFonts w:hint="eastAsia"/>
          <w:szCs w:val="32"/>
        </w:rPr>
        <w:t>本关积极推进基层政务公开标准化规范化建设，常态化做好“政府信息公开专栏”维护，更新单证验估、减免税审核办事指南。积极组织开展对企宣讲，召开</w:t>
      </w:r>
      <w:r>
        <w:t>集成电路、新型显示产业发展进口税收政策宣讲会</w:t>
      </w:r>
      <w:r>
        <w:rPr>
          <w:rFonts w:hint="eastAsia"/>
          <w:szCs w:val="32"/>
        </w:rPr>
        <w:t>，</w:t>
      </w:r>
      <w:r>
        <w:rPr>
          <w:szCs w:val="32"/>
        </w:rPr>
        <w:t>通过深圳海关12360公众号发布《进口</w:t>
      </w:r>
      <w:r>
        <w:rPr>
          <w:rFonts w:hint="eastAsia"/>
          <w:szCs w:val="32"/>
        </w:rPr>
        <w:t>手表</w:t>
      </w:r>
      <w:r>
        <w:rPr>
          <w:szCs w:val="32"/>
        </w:rPr>
        <w:t>归类与规范申报要求》</w:t>
      </w:r>
      <w:r>
        <w:rPr>
          <w:rFonts w:hint="eastAsia"/>
          <w:szCs w:val="32"/>
        </w:rPr>
        <w:t>等3篇</w:t>
      </w:r>
      <w:r>
        <w:rPr>
          <w:szCs w:val="32"/>
        </w:rPr>
        <w:t>政策宣贯文章，推进</w:t>
      </w:r>
      <w:r>
        <w:rPr>
          <w:rFonts w:hint="eastAsia"/>
          <w:szCs w:val="32"/>
        </w:rPr>
        <w:t>“</w:t>
      </w:r>
      <w:r>
        <w:rPr>
          <w:szCs w:val="32"/>
        </w:rPr>
        <w:t>关长送政策上门</w:t>
      </w:r>
      <w:r>
        <w:rPr>
          <w:rFonts w:hint="eastAsia"/>
          <w:szCs w:val="32"/>
        </w:rPr>
        <w:t>”</w:t>
      </w:r>
      <w:r>
        <w:rPr>
          <w:szCs w:val="32"/>
        </w:rPr>
        <w:t>，关领导带队赴企业</w:t>
      </w:r>
      <w:r>
        <w:rPr>
          <w:color w:val="000000"/>
          <w:szCs w:val="32"/>
        </w:rPr>
        <w:t>开展实地调研</w:t>
      </w:r>
      <w:r>
        <w:rPr>
          <w:rFonts w:hint="eastAsia"/>
          <w:color w:val="000000"/>
          <w:szCs w:val="32"/>
        </w:rPr>
        <w:t>6</w:t>
      </w:r>
      <w:r>
        <w:rPr>
          <w:color w:val="000000"/>
          <w:szCs w:val="32"/>
        </w:rPr>
        <w:t>次</w:t>
      </w:r>
      <w:r>
        <w:rPr>
          <w:rFonts w:hint="eastAsia"/>
          <w:color w:val="000000"/>
          <w:szCs w:val="32"/>
        </w:rPr>
        <w:t>，对重点项目开展“一站式”帮扶。组织</w:t>
      </w:r>
      <w:r>
        <w:rPr>
          <w:rStyle w:val="244"/>
          <w:rFonts w:hint="eastAsia"/>
          <w:szCs w:val="32"/>
        </w:rPr>
        <w:t>开展普法宣传，参与编写4.8万余字的《宪法与行政法海关普法宣传书册》，进校园、走企业开展普法50余场290人次，通过</w:t>
      </w:r>
      <w:r>
        <w:rPr>
          <w:szCs w:val="32"/>
        </w:rPr>
        <w:t>深圳海关12360公众号</w:t>
      </w:r>
      <w:r>
        <w:rPr>
          <w:rFonts w:hint="eastAsia"/>
          <w:szCs w:val="32"/>
        </w:rPr>
        <w:t>发布《关税法》系列问答3期，协助拍摄制作的《保密法的“前世今生”》视频获省二等奖、市一等奖。组建兼职调解员、普法讲师团队伍，运用“枫桥经验”解决企业疑难40余个。本年度“谁执法谁普法”履职评议中被评为“优秀”等次。</w:t>
      </w:r>
      <w:r>
        <w:rPr>
          <w:rStyle w:val="244"/>
          <w:szCs w:val="32"/>
        </w:rPr>
        <w:t>探索应用电子公告栏辅助进行信息公开，</w:t>
      </w:r>
      <w:r>
        <w:rPr>
          <w:rStyle w:val="244"/>
          <w:rFonts w:hint="eastAsia"/>
          <w:szCs w:val="32"/>
        </w:rPr>
        <w:t>滚动播放</w:t>
      </w:r>
      <w:r>
        <w:rPr>
          <w:rFonts w:hint="eastAsia"/>
          <w:szCs w:val="32"/>
        </w:rPr>
        <w:t>最新的政策法规、信访信息等，畅通企业获取信息渠道。全年办理12360热线工单20份，接听企业来电咨询200余次，</w:t>
      </w:r>
      <w:r>
        <w:rPr>
          <w:szCs w:val="32"/>
        </w:rPr>
        <w:t>关长接待日接待企业来访</w:t>
      </w:r>
      <w:r>
        <w:rPr>
          <w:rFonts w:hint="eastAsia"/>
          <w:szCs w:val="32"/>
        </w:rPr>
        <w:t>2</w:t>
      </w:r>
      <w:r>
        <w:rPr>
          <w:szCs w:val="32"/>
        </w:rPr>
        <w:t>次，</w:t>
      </w:r>
      <w:r>
        <w:rPr>
          <w:rFonts w:hint="eastAsia"/>
          <w:szCs w:val="32"/>
        </w:rPr>
        <w:t>收到企业感谢信、锦旗等25件。年内收到自然人有关政府信息公开申请1条</w:t>
      </w:r>
      <w:r>
        <w:rPr>
          <w:szCs w:val="32"/>
        </w:rPr>
        <w:t>，已按规定妥善办理，未因信息公开答复引发复议诉讼</w:t>
      </w:r>
      <w:r>
        <w:rPr>
          <w:rFonts w:hint="eastAsia"/>
          <w:szCs w:val="32"/>
        </w:rPr>
        <w:t>。</w:t>
      </w:r>
    </w:p>
    <w:p>
      <w:pPr>
        <w:pStyle w:val="33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1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1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1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1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41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（一）2023年年报中所提问题整改情况。</w:t>
      </w:r>
      <w:r>
        <w:rPr>
          <w:rFonts w:hint="eastAsia"/>
        </w:rPr>
        <w:t>针对本关线下政务公开专区设施配置及管理工作有待加强的问题，依托“行至法律工作室”开设线下政务公开专区，及时公开办事指南、信访、关长接待日等信息，提供便民文具，配置公告栏，并由专人负责管理，及时更新维护。</w:t>
      </w:r>
    </w:p>
    <w:p>
      <w:pPr>
        <w:pStyle w:val="34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hint="eastAsia"/>
        </w:rPr>
        <w:t>政府信息公开专业化人才</w:t>
      </w:r>
      <w:r>
        <w:t>配备不足，培训资源投入不足。</w:t>
      </w:r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40"/>
        <w:adjustRightInd w:val="0"/>
        <w:snapToGrid w:val="0"/>
        <w:ind w:firstLineChars="200" w:firstLine="624"/>
      </w:pPr>
      <w:r>
        <w:t>本单位202</w:t>
      </w:r>
      <w:r>
        <w:rPr>
          <w:rFonts w:hint="eastAsia"/>
        </w:rPr>
        <w:t>4</w:t>
      </w:r>
      <w:r>
        <w:t>年未收取信息处理费，无其他需要报告的事项。</w:t>
      </w:r>
    </w:p>
    <w:p>
      <w:pPr>
        <w:pStyle w:val="40"/>
        <w:adjustRightInd w:val="0"/>
        <w:snapToGrid w:val="0"/>
        <w:ind w:firstLineChars="200" w:firstLine="624"/>
      </w:pPr>
    </w:p>
    <w:p>
      <w:pPr>
        <w:pStyle w:val="16"/>
        <w:tabs>
          <w:tab w:val="center" w:pos="4153"/>
          <w:tab w:val="right" w:pos="8306"/>
        </w:tabs>
      </w:pPr>
    </w:p>
    <w:p>
      <w:pPr>
        <w:pStyle w:val="16"/>
        <w:tabs>
          <w:tab w:val="center" w:pos="4153"/>
          <w:tab w:val="right" w:pos="8306"/>
        </w:tabs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- 5 -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- 4 -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10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styleId="51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Balloon Text"/>
    <w:basedOn w:val="0"/>
    <w:rPr>
      <w:sz w:val="18"/>
      <w:szCs w:val="18"/>
    </w:rPr>
  </w:style>
  <w:style w:type="paragraph" w:customStyle="1" w:styleId="69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2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2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2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2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2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2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2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9">
    <w:name w:val="样式 2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0">
    <w:name w:val="样式 2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1">
    <w:name w:val="样式 2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2">
    <w:name w:val="样式 2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3">
    <w:name w:val="样式 2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customStyle="1" w:styleId="244">
    <w:name w:val="im-content1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35</TotalTime>
  <Application>Yozo_Office</Application>
  <Pages>5</Pages>
  <Words>1753</Words>
  <Characters>1807</Characters>
  <Lines>403</Lines>
  <Paragraphs>299</Paragraphs>
  <CharactersWithSpaces>1807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王文欣</cp:lastModifiedBy>
  <cp:revision>1</cp:revision>
  <cp:lastPrinted>2020-01-22T00:43:00Z</cp:lastPrinted>
  <dcterms:created xsi:type="dcterms:W3CDTF">2025-01-08T06:22:00Z</dcterms:created>
  <dcterms:modified xsi:type="dcterms:W3CDTF">2025-01-21T06:19:01Z</dcterms:modified>
</cp:coreProperties>
</file>