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D4" w:rsidRDefault="007E5CD4">
      <w:pPr>
        <w:pStyle w:val="61"/>
        <w:spacing w:line="58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</w:rPr>
        <w:t>西沥海关2023年政府信息公开工作年度报告</w:t>
      </w:r>
      <w:bookmarkEnd w:id="0"/>
    </w:p>
    <w:p w:rsidR="007E5CD4" w:rsidRDefault="007E5CD4">
      <w:pPr>
        <w:pStyle w:val="a8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</w:p>
    <w:p w:rsidR="007E5CD4" w:rsidRDefault="007E5CD4">
      <w:pPr>
        <w:pStyle w:val="a8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 w:rsidR="007E5CD4" w:rsidRDefault="007E5CD4">
      <w:pPr>
        <w:pStyle w:val="72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Arial"/>
          <w:sz w:val="32"/>
          <w:szCs w:val="32"/>
        </w:rPr>
      </w:pPr>
      <w:r>
        <w:rPr>
          <w:rFonts w:ascii="Times New Roman" w:eastAsia="方正仿宋_GBK"/>
          <w:sz w:val="32"/>
          <w:szCs w:val="32"/>
        </w:rPr>
        <w:t>2023</w:t>
      </w:r>
      <w:r>
        <w:rPr>
          <w:rFonts w:ascii="方正仿宋_GBK" w:eastAsia="方正仿宋_GBK" w:cs="Arial" w:hint="eastAsia"/>
          <w:sz w:val="32"/>
          <w:szCs w:val="32"/>
        </w:rPr>
        <w:t>年，西沥海关坚持以习近平新时代中国特色社会主义思想为指导，严格落实《中华人民共和国政府信息公开条例》及海关政务公开有关要求，</w:t>
      </w:r>
      <w:r>
        <w:rPr>
          <w:rFonts w:ascii="Times New Roman" w:eastAsia="方正仿宋_GBK" w:cs="Arial" w:hint="eastAsia"/>
          <w:sz w:val="32"/>
          <w:szCs w:val="32"/>
        </w:rPr>
        <w:t>以</w:t>
      </w:r>
      <w:r>
        <w:rPr>
          <w:rFonts w:ascii="Times New Roman" w:eastAsia="方正仿宋_GBK" w:cs="Arial"/>
          <w:sz w:val="32"/>
          <w:szCs w:val="32"/>
        </w:rPr>
        <w:t>推进</w:t>
      </w:r>
      <w:r>
        <w:rPr>
          <w:rFonts w:ascii="Times New Roman" w:eastAsia="方正仿宋_GBK" w:cs="Arial" w:hint="eastAsia"/>
          <w:sz w:val="32"/>
          <w:szCs w:val="32"/>
        </w:rPr>
        <w:t>基层政务公开标准化规范化</w:t>
      </w:r>
      <w:r>
        <w:rPr>
          <w:rFonts w:ascii="Times New Roman" w:eastAsia="方正仿宋_GBK" w:cs="Arial"/>
          <w:sz w:val="32"/>
          <w:szCs w:val="32"/>
        </w:rPr>
        <w:t>建设</w:t>
      </w:r>
      <w:r>
        <w:rPr>
          <w:rFonts w:ascii="Times New Roman" w:eastAsia="方正仿宋_GBK" w:cs="Arial" w:hint="eastAsia"/>
          <w:sz w:val="32"/>
          <w:szCs w:val="32"/>
        </w:rPr>
        <w:t>为抓手，着力</w:t>
      </w:r>
      <w:r>
        <w:rPr>
          <w:rFonts w:ascii="Times New Roman" w:eastAsia="方正仿宋_GBK" w:cs="Arial"/>
          <w:sz w:val="32"/>
          <w:szCs w:val="32"/>
        </w:rPr>
        <w:t>提升我关</w:t>
      </w:r>
      <w:r>
        <w:rPr>
          <w:rFonts w:ascii="Times New Roman" w:eastAsia="方正仿宋_GBK" w:cs="Arial" w:hint="eastAsia"/>
          <w:sz w:val="32"/>
          <w:szCs w:val="32"/>
        </w:rPr>
        <w:t>政府信息公开</w:t>
      </w:r>
      <w:r>
        <w:rPr>
          <w:rFonts w:ascii="Times New Roman" w:eastAsia="方正仿宋_GBK" w:cs="Arial"/>
          <w:sz w:val="32"/>
          <w:szCs w:val="32"/>
        </w:rPr>
        <w:t>工作质效</w:t>
      </w:r>
      <w:r>
        <w:rPr>
          <w:rFonts w:ascii="Times New Roman" w:eastAsia="方正仿宋_GBK" w:cs="Arial" w:hint="eastAsia"/>
          <w:sz w:val="32"/>
          <w:szCs w:val="32"/>
        </w:rPr>
        <w:t>。</w:t>
      </w:r>
      <w:r>
        <w:rPr>
          <w:rFonts w:ascii="Times New Roman" w:eastAsia="方正仿宋_GBK" w:cs="Arial"/>
          <w:sz w:val="32"/>
          <w:szCs w:val="32"/>
        </w:rPr>
        <w:t>总体情况如下：</w:t>
      </w:r>
    </w:p>
    <w:p w:rsidR="007E5CD4" w:rsidRDefault="007E5CD4" w:rsidP="00142347">
      <w:pPr>
        <w:pStyle w:val="19a"/>
        <w:spacing w:line="560" w:lineRule="exact"/>
        <w:ind w:firstLineChars="200" w:firstLine="643"/>
        <w:textAlignment w:val="center"/>
        <w:rPr>
          <w:b/>
          <w:bCs/>
          <w:szCs w:val="32"/>
        </w:rPr>
      </w:pPr>
      <w:r>
        <w:rPr>
          <w:rFonts w:ascii="方正楷体_GBK" w:eastAsia="方正楷体_GBK" w:hint="eastAsia"/>
          <w:b/>
          <w:bCs/>
          <w:szCs w:val="32"/>
        </w:rPr>
        <w:t>（一）做好主动公开。</w:t>
      </w:r>
      <w:r>
        <w:rPr>
          <w:rFonts w:hint="eastAsia"/>
          <w:szCs w:val="32"/>
        </w:rPr>
        <w:t>落实专人专岗机制，</w:t>
      </w:r>
      <w:r>
        <w:rPr>
          <w:rFonts w:cs="Arial"/>
          <w:szCs w:val="32"/>
        </w:rPr>
        <w:t>运用</w:t>
      </w:r>
      <w:r>
        <w:rPr>
          <w:rFonts w:hint="eastAsia"/>
          <w:szCs w:val="32"/>
        </w:rPr>
        <w:t>深圳海关门户网站</w:t>
      </w:r>
      <w:r w:rsidR="00235DA8">
        <w:rPr>
          <w:rFonts w:hint="eastAsia"/>
          <w:szCs w:val="32"/>
        </w:rPr>
        <w:t>基层</w:t>
      </w:r>
      <w:r>
        <w:rPr>
          <w:rFonts w:hint="eastAsia"/>
          <w:szCs w:val="32"/>
        </w:rPr>
        <w:t>政务公开</w:t>
      </w:r>
      <w:r>
        <w:rPr>
          <w:szCs w:val="32"/>
        </w:rPr>
        <w:t>板块做好信息更新维护。年内更新</w:t>
      </w:r>
      <w:r>
        <w:t>我关政务公开标准目录、机构职能、办事机构、信访和依申请公开渠道等信息</w:t>
      </w:r>
      <w:r>
        <w:t>5</w:t>
      </w:r>
      <w:r>
        <w:t>条，</w:t>
      </w:r>
      <w:r>
        <w:rPr>
          <w:rFonts w:hint="eastAsia"/>
        </w:rPr>
        <w:t>主动发布行政处罚</w:t>
      </w:r>
      <w:r>
        <w:t>、</w:t>
      </w:r>
      <w:r>
        <w:rPr>
          <w:rFonts w:hint="eastAsia"/>
        </w:rPr>
        <w:t>“双随机、一公开”</w:t>
      </w:r>
      <w:r>
        <w:t>、预决算、政府信息公开年报</w:t>
      </w:r>
      <w:r>
        <w:rPr>
          <w:rFonts w:hint="eastAsia"/>
        </w:rPr>
        <w:t>等</w:t>
      </w:r>
      <w:r>
        <w:t>法定</w:t>
      </w:r>
      <w:r>
        <w:rPr>
          <w:rFonts w:hint="eastAsia"/>
        </w:rPr>
        <w:t>主动公开事项</w:t>
      </w:r>
      <w:r>
        <w:t>9</w:t>
      </w:r>
      <w:r>
        <w:rPr>
          <w:rFonts w:hint="eastAsia"/>
        </w:rPr>
        <w:t>条</w:t>
      </w:r>
      <w:r>
        <w:t>。</w:t>
      </w:r>
      <w:r>
        <w:t>2023</w:t>
      </w:r>
      <w:r>
        <w:t>年我关未收到政府信息公开申请，</w:t>
      </w:r>
      <w:r>
        <w:rPr>
          <w:rFonts w:ascii="方正仿宋_GBK" w:hint="eastAsia"/>
        </w:rPr>
        <w:t>未发生因信息公开答复引起的行政复议或行政诉讼情事。</w:t>
      </w:r>
    </w:p>
    <w:p w:rsidR="007E5CD4" w:rsidRDefault="007E5CD4" w:rsidP="00142347">
      <w:pPr>
        <w:pStyle w:val="19a"/>
        <w:spacing w:line="560" w:lineRule="exact"/>
        <w:ind w:firstLineChars="200" w:firstLine="643"/>
        <w:textAlignment w:val="center"/>
        <w:rPr>
          <w:rFonts w:ascii="方正仿宋_GBK"/>
        </w:rPr>
      </w:pPr>
      <w:r>
        <w:rPr>
          <w:rFonts w:ascii="方正楷体_GBK" w:eastAsia="方正楷体_GBK" w:hint="eastAsia"/>
          <w:b/>
          <w:bCs/>
          <w:szCs w:val="32"/>
        </w:rPr>
        <w:t>（二）推进基层政务公开标准化规范化建设。</w:t>
      </w:r>
      <w:r>
        <w:rPr>
          <w:szCs w:val="32"/>
        </w:rPr>
        <w:t>细化完善我关基层政务公开标准事项目录</w:t>
      </w:r>
      <w:r>
        <w:rPr>
          <w:szCs w:val="32"/>
        </w:rPr>
        <w:t>18</w:t>
      </w:r>
      <w:r>
        <w:rPr>
          <w:szCs w:val="32"/>
        </w:rPr>
        <w:t>项，</w:t>
      </w:r>
      <w:r>
        <w:rPr>
          <w:rFonts w:ascii="方正仿宋_GBK" w:cs="Arial" w:hint="eastAsia"/>
          <w:szCs w:val="32"/>
        </w:rPr>
        <w:t>明确公开事项、公开时限、公开载体渠道和相关责任科室。运用公告栏、电子屏等持续拓展政务公开载体、渠道，在办公大厅打造“政务公开专区+政务服务体验区”，</w:t>
      </w:r>
      <w:r>
        <w:rPr>
          <w:szCs w:val="32"/>
        </w:rPr>
        <w:t>进一步方便企业、群众获取实用有效信息，提升获得感、满足感。</w:t>
      </w:r>
    </w:p>
    <w:p w:rsidR="007E5CD4" w:rsidRDefault="007E5CD4" w:rsidP="00142347">
      <w:pPr>
        <w:pStyle w:val="18a"/>
        <w:widowControl/>
        <w:spacing w:line="560" w:lineRule="exact"/>
        <w:ind w:firstLineChars="200" w:firstLine="643"/>
        <w:rPr>
          <w:bCs/>
          <w:szCs w:val="32"/>
        </w:rPr>
      </w:pPr>
      <w:r>
        <w:rPr>
          <w:rFonts w:ascii="方正楷体_GBK" w:eastAsia="方正楷体_GBK" w:hint="eastAsia"/>
          <w:b/>
          <w:bCs/>
          <w:szCs w:val="32"/>
        </w:rPr>
        <w:t>（三）多渠道深化交流互动。</w:t>
      </w:r>
      <w:r>
        <w:rPr>
          <w:b/>
          <w:bCs/>
          <w:szCs w:val="32"/>
        </w:rPr>
        <w:t>政策宣传</w:t>
      </w:r>
      <w:r>
        <w:rPr>
          <w:rFonts w:hint="eastAsia"/>
          <w:b/>
          <w:bCs/>
          <w:szCs w:val="32"/>
        </w:rPr>
        <w:t>“走出去”</w:t>
      </w:r>
      <w:r>
        <w:rPr>
          <w:b/>
          <w:bCs/>
          <w:szCs w:val="32"/>
        </w:rPr>
        <w:t>，</w:t>
      </w:r>
      <w:r>
        <w:rPr>
          <w:bCs/>
          <w:szCs w:val="32"/>
        </w:rPr>
        <w:t>紧密结合通关业务办理、现场查验、企业巡访等开展</w:t>
      </w:r>
      <w:r>
        <w:rPr>
          <w:rFonts w:hint="eastAsia"/>
          <w:bCs/>
          <w:szCs w:val="32"/>
        </w:rPr>
        <w:t>“嵌入式”</w:t>
      </w:r>
      <w:r>
        <w:rPr>
          <w:bCs/>
          <w:szCs w:val="32"/>
        </w:rPr>
        <w:t>普法活</w:t>
      </w:r>
      <w:r>
        <w:rPr>
          <w:bCs/>
          <w:szCs w:val="32"/>
        </w:rPr>
        <w:lastRenderedPageBreak/>
        <w:t>动，收集解决企业</w:t>
      </w:r>
      <w:r>
        <w:rPr>
          <w:bCs/>
          <w:szCs w:val="32"/>
        </w:rPr>
        <w:t>AEO</w:t>
      </w:r>
      <w:r>
        <w:rPr>
          <w:bCs/>
          <w:szCs w:val="32"/>
        </w:rPr>
        <w:t>认证申请等问题</w:t>
      </w:r>
      <w:r>
        <w:rPr>
          <w:bCs/>
          <w:szCs w:val="32"/>
        </w:rPr>
        <w:t>56</w:t>
      </w:r>
      <w:r>
        <w:rPr>
          <w:bCs/>
          <w:szCs w:val="32"/>
        </w:rPr>
        <w:t>个。强化与职能部门、地方政府</w:t>
      </w:r>
      <w:r>
        <w:rPr>
          <w:rFonts w:hint="eastAsia"/>
          <w:bCs/>
          <w:szCs w:val="32"/>
        </w:rPr>
        <w:t>“三方联动”，建立“菜单式普法</w:t>
      </w:r>
      <w:r>
        <w:rPr>
          <w:rFonts w:hint="eastAsia"/>
          <w:bCs/>
          <w:szCs w:val="32"/>
        </w:rPr>
        <w:t>+</w:t>
      </w:r>
      <w:r>
        <w:rPr>
          <w:rFonts w:hint="eastAsia"/>
          <w:bCs/>
          <w:szCs w:val="32"/>
        </w:rPr>
        <w:t>回溯式调研</w:t>
      </w:r>
      <w:r>
        <w:rPr>
          <w:rFonts w:hint="eastAsia"/>
          <w:bCs/>
          <w:szCs w:val="32"/>
        </w:rPr>
        <w:t>+</w:t>
      </w:r>
      <w:r>
        <w:rPr>
          <w:rFonts w:hint="eastAsia"/>
          <w:bCs/>
          <w:szCs w:val="32"/>
        </w:rPr>
        <w:t>长效化评估”的政策宣传机制，开展“关长送政策上门”</w:t>
      </w:r>
      <w:r>
        <w:rPr>
          <w:rFonts w:hint="eastAsia"/>
          <w:bCs/>
          <w:szCs w:val="32"/>
        </w:rPr>
        <w:t>62</w:t>
      </w:r>
      <w:r>
        <w:rPr>
          <w:rFonts w:hint="eastAsia"/>
          <w:bCs/>
          <w:szCs w:val="32"/>
        </w:rPr>
        <w:t>家次，组织专场政策宣讲会</w:t>
      </w:r>
      <w:r>
        <w:rPr>
          <w:rFonts w:hint="eastAsia"/>
          <w:bCs/>
          <w:szCs w:val="32"/>
        </w:rPr>
        <w:t>5</w:t>
      </w:r>
      <w:r>
        <w:rPr>
          <w:rFonts w:hint="eastAsia"/>
          <w:bCs/>
          <w:szCs w:val="32"/>
        </w:rPr>
        <w:t>期</w:t>
      </w:r>
      <w:r>
        <w:rPr>
          <w:bCs/>
          <w:szCs w:val="32"/>
        </w:rPr>
        <w:t>。</w:t>
      </w:r>
      <w:r>
        <w:rPr>
          <w:b/>
          <w:bCs/>
          <w:szCs w:val="32"/>
        </w:rPr>
        <w:t>政企互动</w:t>
      </w:r>
      <w:r>
        <w:rPr>
          <w:rFonts w:hint="eastAsia"/>
          <w:b/>
          <w:bCs/>
          <w:szCs w:val="32"/>
        </w:rPr>
        <w:t>“</w:t>
      </w:r>
      <w:r>
        <w:rPr>
          <w:b/>
          <w:bCs/>
          <w:szCs w:val="32"/>
        </w:rPr>
        <w:t>请进来</w:t>
      </w:r>
      <w:r>
        <w:rPr>
          <w:rFonts w:hint="eastAsia"/>
          <w:b/>
          <w:bCs/>
          <w:szCs w:val="32"/>
        </w:rPr>
        <w:t>”，</w:t>
      </w:r>
      <w:r>
        <w:rPr>
          <w:rFonts w:hint="eastAsia"/>
          <w:bCs/>
          <w:szCs w:val="32"/>
        </w:rPr>
        <w:t>立足光明区</w:t>
      </w:r>
      <w:r>
        <w:rPr>
          <w:bCs/>
          <w:szCs w:val="32"/>
        </w:rPr>
        <w:t>唯一属地海关职责，运用座谈交流、</w:t>
      </w:r>
      <w:r>
        <w:rPr>
          <w:rFonts w:hint="eastAsia"/>
          <w:bCs/>
          <w:szCs w:val="32"/>
        </w:rPr>
        <w:t>“关企讲堂”</w:t>
      </w:r>
      <w:r>
        <w:rPr>
          <w:bCs/>
          <w:szCs w:val="32"/>
        </w:rPr>
        <w:t>等形式邀请辖区科研机构、重点企业等开展互动交流</w:t>
      </w:r>
      <w:r>
        <w:rPr>
          <w:bCs/>
          <w:szCs w:val="32"/>
        </w:rPr>
        <w:t>18</w:t>
      </w:r>
      <w:r>
        <w:rPr>
          <w:bCs/>
          <w:szCs w:val="32"/>
        </w:rPr>
        <w:t>次，及时了解跟进最新产业动态及进出口需求。</w:t>
      </w:r>
    </w:p>
    <w:p w:rsidR="007E5CD4" w:rsidRDefault="007E5CD4" w:rsidP="00142347">
      <w:pPr>
        <w:pStyle w:val="18a"/>
        <w:widowControl/>
        <w:spacing w:line="560" w:lineRule="exact"/>
        <w:ind w:firstLineChars="200" w:firstLine="643"/>
        <w:rPr>
          <w:szCs w:val="32"/>
        </w:rPr>
      </w:pPr>
      <w:r>
        <w:rPr>
          <w:rFonts w:ascii="方正楷体_GBK" w:eastAsia="方正楷体_GBK" w:hint="eastAsia"/>
          <w:b/>
          <w:bCs/>
          <w:szCs w:val="32"/>
        </w:rPr>
        <w:t>（四）持续擦亮政务服务品牌。</w:t>
      </w:r>
      <w:r>
        <w:rPr>
          <w:bCs/>
          <w:szCs w:val="32"/>
        </w:rPr>
        <w:t>坚持以政府信息公开工作推动政务服务提质增效，全</w:t>
      </w:r>
      <w:r>
        <w:rPr>
          <w:rFonts w:hint="eastAsia"/>
          <w:bCs/>
          <w:szCs w:val="32"/>
        </w:rPr>
        <w:t>“沥”暖企服务热线</w:t>
      </w:r>
      <w:r>
        <w:rPr>
          <w:bCs/>
          <w:szCs w:val="32"/>
        </w:rPr>
        <w:t>解答企业群众各类咨询</w:t>
      </w:r>
      <w:r>
        <w:rPr>
          <w:bCs/>
          <w:szCs w:val="32"/>
        </w:rPr>
        <w:t>3000</w:t>
      </w:r>
      <w:r>
        <w:rPr>
          <w:bCs/>
          <w:szCs w:val="32"/>
        </w:rPr>
        <w:t>余次，窗口服务满意度测评好评率</w:t>
      </w:r>
      <w:r>
        <w:rPr>
          <w:rFonts w:hint="eastAsia"/>
          <w:bCs/>
          <w:szCs w:val="32"/>
        </w:rPr>
        <w:t>“</w:t>
      </w:r>
      <w:r>
        <w:rPr>
          <w:rFonts w:hint="eastAsia"/>
          <w:bCs/>
          <w:szCs w:val="32"/>
        </w:rPr>
        <w:t>100%</w:t>
      </w:r>
      <w:r>
        <w:rPr>
          <w:rFonts w:hint="eastAsia"/>
          <w:bCs/>
          <w:szCs w:val="32"/>
        </w:rPr>
        <w:t>”</w:t>
      </w:r>
      <w:r>
        <w:rPr>
          <w:bCs/>
          <w:szCs w:val="32"/>
        </w:rPr>
        <w:t>；广泛宣传</w:t>
      </w:r>
      <w:r>
        <w:rPr>
          <w:rFonts w:hint="eastAsia"/>
          <w:bCs/>
          <w:szCs w:val="32"/>
        </w:rPr>
        <w:t>“不打烊”服务机制，非工作时间</w:t>
      </w:r>
      <w:r>
        <w:rPr>
          <w:bCs/>
          <w:szCs w:val="32"/>
        </w:rPr>
        <w:t>响应办理企业通关业务超</w:t>
      </w:r>
      <w:r>
        <w:rPr>
          <w:bCs/>
          <w:szCs w:val="32"/>
        </w:rPr>
        <w:t>100</w:t>
      </w:r>
      <w:r>
        <w:rPr>
          <w:bCs/>
          <w:szCs w:val="32"/>
        </w:rPr>
        <w:t>次，保障供港澳食品、高新企业核心部件安全高效通关。</w:t>
      </w:r>
    </w:p>
    <w:p w:rsidR="007E5CD4" w:rsidRDefault="007E5CD4" w:rsidP="000D78E8">
      <w:pPr>
        <w:pStyle w:val="50"/>
        <w:adjustRightInd w:val="0"/>
        <w:snapToGrid w:val="0"/>
        <w:spacing w:beforeLines="50" w:afterLines="50"/>
        <w:ind w:firstLineChars="200" w:firstLine="624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tblW w:w="8994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719"/>
        <w:gridCol w:w="2183"/>
        <w:gridCol w:w="1936"/>
        <w:gridCol w:w="2156"/>
      </w:tblGrid>
      <w:tr w:rsidR="007E5CD4">
        <w:trPr>
          <w:trHeight w:val="495"/>
          <w:jc w:val="center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 w:rsidR="007E5CD4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 w:rsidR="007E5CD4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E5CD4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7E5CD4">
        <w:trPr>
          <w:trHeight w:val="435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 w:rsidR="007E5CD4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5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7E5CD4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 w:rsidP="00142347">
            <w:pPr>
              <w:pStyle w:val="16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0</w:t>
            </w:r>
          </w:p>
        </w:tc>
      </w:tr>
      <w:tr w:rsidR="007E5CD4">
        <w:trPr>
          <w:trHeight w:val="406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 w:rsidR="007E5CD4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8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7E5CD4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 w:rsidP="00142347">
            <w:pPr>
              <w:pStyle w:val="a9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19</w:t>
            </w:r>
          </w:p>
        </w:tc>
      </w:tr>
      <w:tr w:rsidR="007E5CD4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 w:rsidP="00142347">
            <w:pPr>
              <w:pStyle w:val="17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0</w:t>
            </w:r>
          </w:p>
        </w:tc>
      </w:tr>
      <w:tr w:rsidR="007E5CD4">
        <w:trPr>
          <w:trHeight w:val="474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 w:rsidR="007E5CD4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2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 w:rsidR="007E5CD4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0</w:t>
            </w:r>
          </w:p>
        </w:tc>
      </w:tr>
    </w:tbl>
    <w:p w:rsidR="007E5CD4" w:rsidRDefault="007E5CD4">
      <w:pPr>
        <w:pStyle w:val="a4"/>
      </w:pPr>
    </w:p>
    <w:p w:rsidR="007E5CD4" w:rsidRDefault="007E5CD4" w:rsidP="000D78E8">
      <w:pPr>
        <w:pStyle w:val="a8"/>
        <w:widowControl/>
        <w:shd w:val="clear" w:color="auto" w:fill="FFFFFF"/>
        <w:adjustRightInd w:val="0"/>
        <w:snapToGrid w:val="0"/>
        <w:spacing w:beforeAutospacing="0" w:afterLines="5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 w:rsidR="007E5CD4">
        <w:trPr>
          <w:tblHeader/>
          <w:jc w:val="center"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7E5CD4">
        <w:trPr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7E5CD4">
        <w:trPr>
          <w:trHeight w:val="649"/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</w:tr>
      <w:tr w:rsidR="007E5CD4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5CD4" w:rsidRDefault="007E5CD4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3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4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5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6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7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8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9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5CD4" w:rsidRDefault="007E5CD4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3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31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32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33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34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35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36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37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38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39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4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41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42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43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44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45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46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47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48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49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5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51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52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53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54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55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56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57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58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59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6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61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62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63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64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65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66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67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68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69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7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71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72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73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74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75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76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77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78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79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8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81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82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83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84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85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86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87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88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89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9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91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92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93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94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95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96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97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98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99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0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01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02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03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04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05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06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07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08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09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1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11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12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13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14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15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16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17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18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19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21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22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23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24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25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26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27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28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29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3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31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32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33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34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35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36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37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38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39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4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41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42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43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44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45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46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47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48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trHeight w:val="810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49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5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51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52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53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54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55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56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57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58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59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6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61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62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5CD4" w:rsidRDefault="007E5CD4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63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64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65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66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67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68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69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5CD4" w:rsidRDefault="007E5CD4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17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171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172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173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174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175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176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5CD4" w:rsidRDefault="007E5CD4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lastRenderedPageBreak/>
              <w:t>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177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lastRenderedPageBreak/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178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179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18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181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182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183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5CD4" w:rsidRDefault="007E5CD4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184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185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186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187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188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189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5CD4" w:rsidRDefault="007E5CD4">
            <w:pPr>
              <w:pStyle w:val="19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91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92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93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94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95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96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97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7E5CD4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98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199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0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01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02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03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04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</w:tbl>
    <w:p w:rsidR="007E5CD4" w:rsidRDefault="007E5CD4" w:rsidP="000D78E8">
      <w:pPr>
        <w:pStyle w:val="a8"/>
        <w:widowControl/>
        <w:shd w:val="clear" w:color="auto" w:fill="FFFFFF"/>
        <w:spacing w:beforeLines="50" w:beforeAutospacing="0" w:after="120" w:afterAutospacing="0"/>
        <w:ind w:firstLineChars="200" w:firstLine="640"/>
        <w:jc w:val="both"/>
        <w:rPr>
          <w:rFonts w:ascii="宋体" w:cs="宋体"/>
          <w:szCs w:val="24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7E5CD4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 w:rsidR="007E5CD4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 w:rsidR="007E5CD4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 w:rsidR="007E5CD4">
        <w:trPr>
          <w:trHeight w:val="862"/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05"/>
              <w:widowControl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06"/>
              <w:widowControl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07"/>
              <w:widowControl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08"/>
              <w:widowControl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09"/>
              <w:widowControl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100"/>
              <w:widowControl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11"/>
              <w:widowControl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12"/>
              <w:widowControl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13"/>
              <w:widowControl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14"/>
              <w:widowControl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15"/>
              <w:widowControl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16"/>
              <w:widowControl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17"/>
              <w:widowControl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18"/>
              <w:widowControl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5CD4" w:rsidRDefault="007E5CD4">
            <w:pPr>
              <w:pStyle w:val="219"/>
              <w:widowControl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 w:rsidR="007E5CD4" w:rsidRDefault="007E5CD4" w:rsidP="000D78E8">
      <w:pPr>
        <w:pStyle w:val="a8"/>
        <w:widowControl/>
        <w:shd w:val="clear" w:color="auto" w:fill="FFFFFF"/>
        <w:spacing w:beforeLines="50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 w:rsidR="007E5CD4" w:rsidRDefault="007E5CD4" w:rsidP="00142347">
      <w:pPr>
        <w:pStyle w:val="231"/>
        <w:widowControl/>
        <w:spacing w:line="560" w:lineRule="exact"/>
        <w:ind w:firstLineChars="200" w:firstLine="643"/>
        <w:rPr>
          <w:bCs/>
          <w:szCs w:val="32"/>
        </w:rPr>
      </w:pPr>
      <w:r>
        <w:rPr>
          <w:rFonts w:ascii="方正楷体_GBK" w:eastAsia="方正楷体_GBK" w:hint="eastAsia"/>
          <w:b/>
          <w:bCs/>
        </w:rPr>
        <w:t>（一）2022年年报中所提问题整改情况。</w:t>
      </w:r>
      <w:r>
        <w:rPr>
          <w:b/>
          <w:bCs/>
        </w:rPr>
        <w:t>针对我关</w:t>
      </w:r>
      <w:r>
        <w:rPr>
          <w:b/>
          <w:bCs/>
        </w:rPr>
        <w:t>2022</w:t>
      </w:r>
      <w:r>
        <w:rPr>
          <w:b/>
          <w:bCs/>
        </w:rPr>
        <w:t>年度政府信息工作中存在的</w:t>
      </w:r>
      <w:r>
        <w:rPr>
          <w:rFonts w:hint="eastAsia"/>
          <w:b/>
          <w:bCs/>
          <w:szCs w:val="32"/>
        </w:rPr>
        <w:t>基层政务公开标准化、规范化水平需进一步提升</w:t>
      </w:r>
      <w:r>
        <w:rPr>
          <w:b/>
          <w:bCs/>
          <w:szCs w:val="32"/>
        </w:rPr>
        <w:t>问题，</w:t>
      </w:r>
      <w:r>
        <w:rPr>
          <w:szCs w:val="32"/>
        </w:rPr>
        <w:t>我关</w:t>
      </w:r>
      <w:r>
        <w:rPr>
          <w:szCs w:val="32"/>
        </w:rPr>
        <w:t>2023</w:t>
      </w:r>
      <w:r>
        <w:rPr>
          <w:szCs w:val="32"/>
        </w:rPr>
        <w:t>年深入推进基层政务公开标准化、规范化建设，细化完善我关基层政务公开标准事项目录，</w:t>
      </w:r>
      <w:r>
        <w:rPr>
          <w:rFonts w:ascii="方正仿宋_GBK" w:cs="Arial" w:hint="eastAsia"/>
          <w:szCs w:val="32"/>
        </w:rPr>
        <w:t>持续拓展政务公开载体、渠道，打造“政务公开专区+政务服务体验区”，</w:t>
      </w:r>
      <w:r>
        <w:rPr>
          <w:szCs w:val="32"/>
        </w:rPr>
        <w:lastRenderedPageBreak/>
        <w:t>进一步方便企业、群众获取实用有效信息。</w:t>
      </w:r>
      <w:r>
        <w:rPr>
          <w:rFonts w:ascii="方正仿宋_GBK" w:hint="eastAsia"/>
          <w:b/>
          <w:bCs/>
        </w:rPr>
        <w:t>针对</w:t>
      </w:r>
      <w:r>
        <w:rPr>
          <w:rFonts w:hint="eastAsia"/>
          <w:b/>
          <w:bCs/>
          <w:szCs w:val="32"/>
        </w:rPr>
        <w:t>政府信息公开方式不够多样，企业群众“</w:t>
      </w:r>
      <w:r>
        <w:rPr>
          <w:b/>
          <w:bCs/>
          <w:szCs w:val="32"/>
        </w:rPr>
        <w:t>请进来、走出去</w:t>
      </w:r>
      <w:r>
        <w:rPr>
          <w:rFonts w:hint="eastAsia"/>
          <w:b/>
          <w:bCs/>
          <w:szCs w:val="32"/>
        </w:rPr>
        <w:t>”参与度不够高</w:t>
      </w:r>
      <w:r>
        <w:rPr>
          <w:b/>
          <w:bCs/>
          <w:szCs w:val="32"/>
        </w:rPr>
        <w:t>问题，</w:t>
      </w:r>
      <w:r>
        <w:rPr>
          <w:szCs w:val="32"/>
        </w:rPr>
        <w:t>我关</w:t>
      </w:r>
      <w:r>
        <w:rPr>
          <w:szCs w:val="32"/>
        </w:rPr>
        <w:t>2023</w:t>
      </w:r>
      <w:r>
        <w:rPr>
          <w:szCs w:val="32"/>
        </w:rPr>
        <w:t>年积极开展</w:t>
      </w:r>
      <w:r>
        <w:rPr>
          <w:rFonts w:hint="eastAsia"/>
          <w:bCs/>
          <w:szCs w:val="32"/>
        </w:rPr>
        <w:t>“嵌入式”</w:t>
      </w:r>
      <w:r>
        <w:rPr>
          <w:bCs/>
          <w:szCs w:val="32"/>
        </w:rPr>
        <w:t>普法活动，收集解决企业</w:t>
      </w:r>
      <w:r>
        <w:rPr>
          <w:bCs/>
          <w:szCs w:val="32"/>
        </w:rPr>
        <w:t>AEO</w:t>
      </w:r>
      <w:r>
        <w:rPr>
          <w:bCs/>
          <w:szCs w:val="32"/>
        </w:rPr>
        <w:t>认证申请等问题</w:t>
      </w:r>
      <w:r>
        <w:rPr>
          <w:bCs/>
          <w:szCs w:val="32"/>
        </w:rPr>
        <w:t>56</w:t>
      </w:r>
      <w:r>
        <w:rPr>
          <w:bCs/>
          <w:szCs w:val="32"/>
        </w:rPr>
        <w:t>个，强化与职能部门、地方政府</w:t>
      </w:r>
      <w:r>
        <w:rPr>
          <w:rFonts w:hint="eastAsia"/>
          <w:bCs/>
          <w:szCs w:val="32"/>
        </w:rPr>
        <w:t>“三方联动”，开展“关长送政策上门”</w:t>
      </w:r>
      <w:r>
        <w:rPr>
          <w:rFonts w:hint="eastAsia"/>
          <w:bCs/>
          <w:szCs w:val="32"/>
        </w:rPr>
        <w:t>62</w:t>
      </w:r>
      <w:r>
        <w:rPr>
          <w:rFonts w:hint="eastAsia"/>
          <w:bCs/>
          <w:szCs w:val="32"/>
        </w:rPr>
        <w:t>家次，组织专场政策宣讲会</w:t>
      </w:r>
      <w:r>
        <w:rPr>
          <w:rFonts w:hint="eastAsia"/>
          <w:bCs/>
          <w:szCs w:val="32"/>
        </w:rPr>
        <w:t>5</w:t>
      </w:r>
      <w:r>
        <w:rPr>
          <w:rFonts w:hint="eastAsia"/>
          <w:bCs/>
          <w:szCs w:val="32"/>
        </w:rPr>
        <w:t>期</w:t>
      </w:r>
      <w:r>
        <w:rPr>
          <w:bCs/>
          <w:szCs w:val="32"/>
        </w:rPr>
        <w:t>；运用座谈交流、</w:t>
      </w:r>
      <w:r>
        <w:rPr>
          <w:rFonts w:hint="eastAsia"/>
          <w:bCs/>
          <w:szCs w:val="32"/>
        </w:rPr>
        <w:t>“关企讲堂”</w:t>
      </w:r>
      <w:r>
        <w:rPr>
          <w:bCs/>
          <w:szCs w:val="32"/>
        </w:rPr>
        <w:t>等形式邀请辖区科研机构、重点企业等开展互动交流</w:t>
      </w:r>
      <w:r>
        <w:rPr>
          <w:bCs/>
          <w:szCs w:val="32"/>
        </w:rPr>
        <w:t>18</w:t>
      </w:r>
      <w:r>
        <w:rPr>
          <w:bCs/>
          <w:szCs w:val="32"/>
        </w:rPr>
        <w:t>次，及时了解跟进最新产业动态及进出口需求。</w:t>
      </w:r>
    </w:p>
    <w:p w:rsidR="007E5CD4" w:rsidRDefault="007E5CD4" w:rsidP="00235DA8">
      <w:pPr>
        <w:pStyle w:val="241"/>
        <w:adjustRightInd w:val="0"/>
        <w:snapToGrid w:val="0"/>
        <w:ind w:firstLineChars="200" w:firstLine="627"/>
      </w:pPr>
      <w:r>
        <w:rPr>
          <w:rFonts w:ascii="方正楷体_GBK" w:eastAsia="方正楷体_GBK" w:hint="eastAsia"/>
          <w:b/>
          <w:bCs/>
        </w:rPr>
        <w:t>（二）目前存在问题。</w:t>
      </w:r>
      <w:r>
        <w:rPr>
          <w:rFonts w:hint="eastAsia"/>
        </w:rPr>
        <w:t>政务公开培训次数较少，</w:t>
      </w:r>
      <w:r>
        <w:t>部分</w:t>
      </w:r>
      <w:r>
        <w:rPr>
          <w:rFonts w:hint="eastAsia"/>
        </w:rPr>
        <w:t>业务科室人员对所需公开内容掌握</w:t>
      </w:r>
      <w:r>
        <w:t>不够；政务公开特色做法有待进一步探索，品牌建设仍需加强</w:t>
      </w:r>
      <w:r>
        <w:rPr>
          <w:rFonts w:hint="eastAsia"/>
        </w:rPr>
        <w:t>。</w:t>
      </w:r>
      <w:r>
        <w:t xml:space="preserve">　</w:t>
      </w:r>
    </w:p>
    <w:p w:rsidR="007E5CD4" w:rsidRDefault="007E5CD4">
      <w:pPr>
        <w:pStyle w:val="a8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  <w:bookmarkEnd w:id="1"/>
    </w:p>
    <w:p w:rsidR="007E5CD4" w:rsidRDefault="000D78E8" w:rsidP="000D78E8">
      <w:pPr>
        <w:pStyle w:val="a4"/>
        <w:spacing w:line="560" w:lineRule="exact"/>
        <w:ind w:firstLineChars="200" w:firstLine="624"/>
      </w:pPr>
      <w:r w:rsidRPr="000D78E8">
        <w:rPr>
          <w:rFonts w:hint="eastAsia"/>
          <w:spacing w:val="-4"/>
          <w:sz w:val="32"/>
          <w:szCs w:val="20"/>
        </w:rPr>
        <w:t>本年度未收取政府信息公开处理费。无其他需要报告的事项。</w:t>
      </w:r>
    </w:p>
    <w:p w:rsidR="007E5CD4" w:rsidRDefault="007E5CD4">
      <w:pPr>
        <w:pStyle w:val="a4"/>
      </w:pPr>
    </w:p>
    <w:sectPr w:rsidR="007E5CD4" w:rsidSect="00451CF2">
      <w:footerReference w:type="even" r:id="rId8"/>
      <w:footerReference w:type="default" r:id="rId9"/>
      <w:footerReference w:type="first" r:id="rId10"/>
      <w:pgSz w:w="11907" w:h="16840"/>
      <w:pgMar w:top="2098" w:right="1474" w:bottom="1985" w:left="1588" w:header="851" w:footer="992" w:gutter="0"/>
      <w:pgNumType w:fmt="numberInDash" w:start="1"/>
      <w:cols w:space="72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9A2" w:rsidRDefault="00B369A2">
      <w:r>
        <w:separator/>
      </w:r>
    </w:p>
  </w:endnote>
  <w:endnote w:type="continuationSeparator" w:id="0">
    <w:p w:rsidR="00B369A2" w:rsidRDefault="00B369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CD4" w:rsidRDefault="000E02F0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 w:rsidR="007E5CD4">
      <w:rPr>
        <w:rStyle w:val="a5"/>
      </w:rPr>
      <w:instrText>Page</w:instrText>
    </w:r>
    <w:r>
      <w:rPr>
        <w:rStyle w:val="a5"/>
      </w:rPr>
      <w:fldChar w:fldCharType="separate"/>
    </w:r>
    <w:r w:rsidR="000D78E8">
      <w:rPr>
        <w:rStyle w:val="a5"/>
        <w:noProof/>
      </w:rPr>
      <w:t>- 6 -</w:t>
    </w:r>
    <w:r>
      <w:rPr>
        <w:rStyle w:val="a5"/>
      </w:rPr>
      <w:fldChar w:fldCharType="end"/>
    </w:r>
  </w:p>
  <w:p w:rsidR="007E5CD4" w:rsidRDefault="007E5CD4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CD4" w:rsidRDefault="000E02F0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 w:rsidR="007E5CD4">
      <w:rPr>
        <w:rStyle w:val="a5"/>
      </w:rPr>
      <w:instrText>Page</w:instrText>
    </w:r>
    <w:r>
      <w:rPr>
        <w:rStyle w:val="a5"/>
      </w:rPr>
      <w:fldChar w:fldCharType="separate"/>
    </w:r>
    <w:r w:rsidR="000D78E8">
      <w:rPr>
        <w:rStyle w:val="a5"/>
        <w:noProof/>
      </w:rPr>
      <w:t>- 5 -</w:t>
    </w:r>
    <w:r>
      <w:rPr>
        <w:rStyle w:val="a5"/>
      </w:rPr>
      <w:fldChar w:fldCharType="end"/>
    </w:r>
  </w:p>
  <w:p w:rsidR="007E5CD4" w:rsidRDefault="007E5CD4">
    <w:pPr>
      <w:pStyle w:val="a4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CD4" w:rsidRDefault="000E02F0">
    <w:pPr>
      <w:pStyle w:val="a4"/>
      <w:jc w:val="right"/>
    </w:pPr>
    <w:fldSimple w:instr="Page">
      <w:r w:rsidR="007E5CD4">
        <w:t>- 1 -</w:t>
      </w:r>
    </w:fldSimple>
    <w:fldSimple w:instr="NumPages">
      <w:r w:rsidR="007E5CD4">
        <w:t>2</w:t>
      </w:r>
    </w:fldSimple>
    <w:fldSimple w:instr="Page">
      <w:r w:rsidR="007E5CD4">
        <w:t>- 1 -</w:t>
      </w:r>
    </w:fldSimple>
    <w:fldSimple w:instr="Page">
      <w:r w:rsidR="007E5CD4">
        <w:t>- 1 -</w:t>
      </w:r>
    </w:fldSimple>
  </w:p>
  <w:p w:rsidR="007E5CD4" w:rsidRDefault="007E5CD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9A2" w:rsidRDefault="00B369A2">
      <w:r>
        <w:separator/>
      </w:r>
    </w:p>
  </w:footnote>
  <w:footnote w:type="continuationSeparator" w:id="0">
    <w:p w:rsidR="00B369A2" w:rsidRDefault="00B369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F25BEFB"/>
    <w:multiLevelType w:val="singleLevel"/>
    <w:tmpl w:val="1DE097C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1">
    <w:nsid w:val="0FFFFF7C"/>
    <w:multiLevelType w:val="singleLevel"/>
    <w:tmpl w:val="2506B0F8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2">
    <w:nsid w:val="0FFFFF7D"/>
    <w:multiLevelType w:val="singleLevel"/>
    <w:tmpl w:val="905A5EB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3">
    <w:nsid w:val="0FFFFF7E"/>
    <w:multiLevelType w:val="singleLevel"/>
    <w:tmpl w:val="62ACD67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4">
    <w:nsid w:val="0FFFFF80"/>
    <w:multiLevelType w:val="singleLevel"/>
    <w:tmpl w:val="3D14AE5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0FFFFF81"/>
    <w:multiLevelType w:val="singleLevel"/>
    <w:tmpl w:val="C8B8B264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0FFFFF82"/>
    <w:multiLevelType w:val="singleLevel"/>
    <w:tmpl w:val="5878492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0FFFFF83"/>
    <w:multiLevelType w:val="singleLevel"/>
    <w:tmpl w:val="DF30B2EE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0FFFFF88"/>
    <w:multiLevelType w:val="singleLevel"/>
    <w:tmpl w:val="E3E2E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FFFFF89"/>
    <w:multiLevelType w:val="singleLevel"/>
    <w:tmpl w:val="4B84949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SystemFonts/>
  <w:bordersDoNotSurroundHeader/>
  <w:bordersDoNotSurroundFooter/>
  <w:hideGrammaticalErrors/>
  <w:stylePaneFormatFilter w:val="3F01"/>
  <w:defaultTabStop w:val="420"/>
  <w:defaultTableStyle w:val="a"/>
  <w:evenAndOddHeaders/>
  <w:drawingGridHorizontalSpacing w:val="160"/>
  <w:drawingGridVerticalSpacing w:val="435"/>
  <w:displayHorizontalDrawingGridEvery w:val="0"/>
  <w:characterSpacingControl w:val="compressPunctuation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4BD0"/>
    <w:rsid w:val="000D78E8"/>
    <w:rsid w:val="000E02F0"/>
    <w:rsid w:val="00142347"/>
    <w:rsid w:val="00143359"/>
    <w:rsid w:val="00235DA8"/>
    <w:rsid w:val="00451CF2"/>
    <w:rsid w:val="004A5BD4"/>
    <w:rsid w:val="007E5CD4"/>
    <w:rsid w:val="00B369A2"/>
    <w:rsid w:val="00E64A0B"/>
    <w:rsid w:val="00EA4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方正黑体_GBK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1CF2"/>
    <w:pPr>
      <w:widowControl w:val="0"/>
      <w:jc w:val="both"/>
    </w:pPr>
    <w:rPr>
      <w:rFonts w:eastAsia="方正仿宋_GBK"/>
      <w:kern w:val="2"/>
      <w:sz w:val="32"/>
    </w:rPr>
  </w:style>
  <w:style w:type="paragraph" w:styleId="1">
    <w:name w:val="heading 1"/>
    <w:basedOn w:val="a"/>
    <w:next w:val="a"/>
    <w:qFormat/>
    <w:rsid w:val="00451C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451CF2"/>
    <w:pPr>
      <w:keepNext/>
      <w:keepLines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a"/>
    <w:next w:val="a"/>
    <w:qFormat/>
    <w:rsid w:val="00451CF2"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51C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451C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451CF2"/>
  </w:style>
  <w:style w:type="paragraph" w:customStyle="1" w:styleId="a6">
    <w:name w:val="样式 三号"/>
    <w:next w:val="a7"/>
    <w:rsid w:val="00451CF2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styleId="5">
    <w:name w:val="index 5"/>
    <w:basedOn w:val="a"/>
    <w:next w:val="a"/>
    <w:autoRedefine/>
    <w:rsid w:val="00451CF2"/>
    <w:pPr>
      <w:ind w:left="1680"/>
    </w:pPr>
  </w:style>
  <w:style w:type="paragraph" w:styleId="6">
    <w:name w:val="index 6"/>
    <w:basedOn w:val="a"/>
    <w:next w:val="a"/>
    <w:autoRedefine/>
    <w:rsid w:val="00451CF2"/>
    <w:pPr>
      <w:ind w:left="2100"/>
    </w:pPr>
  </w:style>
  <w:style w:type="paragraph" w:styleId="7">
    <w:name w:val="index 7"/>
    <w:next w:val="a"/>
    <w:autoRedefine/>
    <w:rsid w:val="00451CF2"/>
    <w:pPr>
      <w:widowControl w:val="0"/>
      <w:ind w:left="2520"/>
      <w:jc w:val="both"/>
    </w:pPr>
    <w:rPr>
      <w:rFonts w:eastAsia="方正仿宋_GBK"/>
      <w:kern w:val="2"/>
      <w:sz w:val="32"/>
      <w:szCs w:val="22"/>
    </w:rPr>
  </w:style>
  <w:style w:type="paragraph" w:styleId="8">
    <w:name w:val="index 8"/>
    <w:basedOn w:val="a"/>
    <w:next w:val="a"/>
    <w:autoRedefine/>
    <w:rsid w:val="00451CF2"/>
    <w:pPr>
      <w:ind w:left="2940"/>
    </w:pPr>
  </w:style>
  <w:style w:type="paragraph" w:styleId="10">
    <w:name w:val="toc 1"/>
    <w:basedOn w:val="a"/>
    <w:next w:val="a"/>
    <w:autoRedefine/>
    <w:rsid w:val="00451CF2"/>
  </w:style>
  <w:style w:type="paragraph" w:styleId="20">
    <w:name w:val="toc 2"/>
    <w:basedOn w:val="a"/>
    <w:next w:val="a"/>
    <w:autoRedefine/>
    <w:rsid w:val="00451CF2"/>
    <w:pPr>
      <w:ind w:left="420"/>
    </w:pPr>
  </w:style>
  <w:style w:type="paragraph" w:styleId="a8">
    <w:name w:val="Normal (Web)"/>
    <w:next w:val="a4"/>
    <w:rsid w:val="00451CF2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11">
    <w:name w:val="样式 1 三号"/>
    <w:next w:val="10"/>
    <w:rsid w:val="00451CF2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a7">
    <w:name w:val="样式 三号"/>
    <w:rsid w:val="00451CF2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9">
    <w:name w:val="样式 小三"/>
    <w:next w:val="20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">
    <w:name w:val="样式 1 小四"/>
    <w:next w:val="a"/>
    <w:rsid w:val="00451CF2"/>
    <w:pPr>
      <w:widowControl w:val="0"/>
    </w:pPr>
    <w:rPr>
      <w:rFonts w:ascii="宋体" w:eastAsia="宋体"/>
      <w:kern w:val="2"/>
      <w:sz w:val="24"/>
    </w:rPr>
  </w:style>
  <w:style w:type="paragraph" w:customStyle="1" w:styleId="60">
    <w:name w:val="样式 6 小四"/>
    <w:next w:val="a"/>
    <w:rsid w:val="00451CF2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200">
    <w:name w:val="样式 20 小四"/>
    <w:next w:val="5"/>
    <w:rsid w:val="00451CF2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120">
    <w:name w:val="样式 12 三号"/>
    <w:next w:val="8"/>
    <w:rsid w:val="00451CF2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0">
    <w:name w:val="样式 50 三号"/>
    <w:next w:val="6"/>
    <w:rsid w:val="00451CF2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13">
    <w:name w:val="样式 13 三号"/>
    <w:next w:val="7"/>
    <w:rsid w:val="00451CF2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21">
    <w:name w:val="样式 2 三号"/>
    <w:rsid w:val="00451CF2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30">
    <w:name w:val="样式 3 三号"/>
    <w:rsid w:val="00451CF2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">
    <w:name w:val="样式 4 三号"/>
    <w:rsid w:val="00451CF2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51">
    <w:name w:val="样式 5 三号"/>
    <w:rsid w:val="00451CF2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1">
    <w:name w:val="样式 6 三号"/>
    <w:rsid w:val="00451CF2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70">
    <w:name w:val="样式 7 三号"/>
    <w:rsid w:val="00451CF2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80">
    <w:name w:val="样式 8 三号"/>
    <w:rsid w:val="00451CF2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a">
    <w:name w:val="样式 小四"/>
    <w:rsid w:val="00451CF2"/>
    <w:pPr>
      <w:widowControl w:val="0"/>
    </w:pPr>
    <w:rPr>
      <w:rFonts w:ascii="宋体" w:eastAsia="宋体"/>
      <w:kern w:val="2"/>
      <w:sz w:val="24"/>
    </w:rPr>
  </w:style>
  <w:style w:type="paragraph" w:customStyle="1" w:styleId="14">
    <w:name w:val="样式 1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2">
    <w:name w:val="样式 2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1">
    <w:name w:val="样式 3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0">
    <w:name w:val="样式 4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">
    <w:name w:val="样式 9 三号"/>
    <w:rsid w:val="00451CF2"/>
    <w:pPr>
      <w:widowControl w:val="0"/>
      <w:ind w:left="420"/>
      <w:jc w:val="both"/>
    </w:pPr>
    <w:rPr>
      <w:rFonts w:eastAsia="方正仿宋_GBK"/>
      <w:kern w:val="2"/>
      <w:sz w:val="32"/>
      <w:szCs w:val="22"/>
    </w:rPr>
  </w:style>
  <w:style w:type="paragraph" w:customStyle="1" w:styleId="23">
    <w:name w:val="样式 2 小四"/>
    <w:rsid w:val="00451CF2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100">
    <w:name w:val="样式 10 三号"/>
    <w:rsid w:val="00451CF2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32">
    <w:name w:val="样式 3 小四"/>
    <w:rsid w:val="00451CF2"/>
    <w:pPr>
      <w:widowControl w:val="0"/>
    </w:pPr>
    <w:rPr>
      <w:rFonts w:ascii="宋体" w:eastAsia="宋体"/>
      <w:kern w:val="2"/>
      <w:sz w:val="24"/>
    </w:rPr>
  </w:style>
  <w:style w:type="paragraph" w:styleId="24">
    <w:name w:val="List Number 2"/>
    <w:basedOn w:val="a"/>
    <w:rsid w:val="00451CF2"/>
    <w:pPr>
      <w:tabs>
        <w:tab w:val="num" w:pos="780"/>
      </w:tabs>
      <w:ind w:left="780" w:hanging="360"/>
    </w:pPr>
  </w:style>
  <w:style w:type="paragraph" w:customStyle="1" w:styleId="52">
    <w:name w:val="样式 5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2">
    <w:name w:val="样式 6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1">
    <w:name w:val="样式 7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1">
    <w:name w:val="样式 8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0">
    <w:name w:val="样式 9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1">
    <w:name w:val="样式 10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0">
    <w:name w:val="样式 11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1">
    <w:name w:val="样式 12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0">
    <w:name w:val="样式 13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0">
    <w:name w:val="样式 14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">
    <w:name w:val="样式 15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">
    <w:name w:val="样式 16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">
    <w:name w:val="样式 17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">
    <w:name w:val="样式 18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9">
    <w:name w:val="样式 19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01">
    <w:name w:val="样式 20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styleId="ab">
    <w:name w:val="Balloon Text"/>
    <w:basedOn w:val="a"/>
    <w:rsid w:val="00451CF2"/>
    <w:rPr>
      <w:sz w:val="18"/>
      <w:szCs w:val="18"/>
    </w:rPr>
  </w:style>
  <w:style w:type="paragraph" w:customStyle="1" w:styleId="41">
    <w:name w:val="样式 4 小四"/>
    <w:rsid w:val="00451CF2"/>
    <w:pPr>
      <w:widowControl w:val="0"/>
    </w:pPr>
    <w:rPr>
      <w:rFonts w:ascii="宋体" w:eastAsia="宋体"/>
      <w:kern w:val="2"/>
      <w:sz w:val="24"/>
    </w:rPr>
  </w:style>
  <w:style w:type="paragraph" w:customStyle="1" w:styleId="53">
    <w:name w:val="样式 5 小四"/>
    <w:rsid w:val="00451CF2"/>
    <w:pPr>
      <w:widowControl w:val="0"/>
    </w:pPr>
    <w:rPr>
      <w:rFonts w:ascii="宋体" w:eastAsia="宋体"/>
      <w:kern w:val="2"/>
      <w:sz w:val="24"/>
    </w:rPr>
  </w:style>
  <w:style w:type="paragraph" w:customStyle="1" w:styleId="72">
    <w:name w:val="样式 7 小四"/>
    <w:rsid w:val="00451CF2"/>
    <w:pPr>
      <w:widowControl w:val="0"/>
    </w:pPr>
    <w:rPr>
      <w:rFonts w:ascii="宋体" w:eastAsia="宋体"/>
      <w:kern w:val="2"/>
      <w:sz w:val="24"/>
    </w:rPr>
  </w:style>
  <w:style w:type="paragraph" w:customStyle="1" w:styleId="210">
    <w:name w:val="样式 21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20">
    <w:name w:val="样式 22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30">
    <w:name w:val="样式 23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40">
    <w:name w:val="样式 24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5">
    <w:name w:val="样式 25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6">
    <w:name w:val="样式 26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7">
    <w:name w:val="样式 27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8">
    <w:name w:val="样式 28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9">
    <w:name w:val="样式 29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00">
    <w:name w:val="样式 30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10">
    <w:name w:val="样式 31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20">
    <w:name w:val="样式 32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3">
    <w:name w:val="样式 33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4">
    <w:name w:val="样式 34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5">
    <w:name w:val="样式 35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6">
    <w:name w:val="样式 36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7">
    <w:name w:val="样式 37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8">
    <w:name w:val="样式 38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9">
    <w:name w:val="样式 39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00">
    <w:name w:val="样式 40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10">
    <w:name w:val="样式 41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2">
    <w:name w:val="样式 42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3">
    <w:name w:val="样式 43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4">
    <w:name w:val="样式 44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5">
    <w:name w:val="样式 45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6">
    <w:name w:val="样式 46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7">
    <w:name w:val="样式 47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8">
    <w:name w:val="样式 48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9">
    <w:name w:val="样式 49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500">
    <w:name w:val="样式 50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510">
    <w:name w:val="样式 51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520">
    <w:name w:val="样式 52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530">
    <w:name w:val="样式 53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54">
    <w:name w:val="样式 54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55">
    <w:name w:val="样式 55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56">
    <w:name w:val="样式 56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57">
    <w:name w:val="样式 57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58">
    <w:name w:val="样式 58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59">
    <w:name w:val="样式 59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00">
    <w:name w:val="样式 60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10">
    <w:name w:val="样式 61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20">
    <w:name w:val="样式 62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3">
    <w:name w:val="样式 63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4">
    <w:name w:val="样式 64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5">
    <w:name w:val="样式 65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6">
    <w:name w:val="样式 66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7">
    <w:name w:val="样式 67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8">
    <w:name w:val="样式 68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9">
    <w:name w:val="样式 69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00">
    <w:name w:val="样式 70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10">
    <w:name w:val="样式 71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20">
    <w:name w:val="样式 72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3">
    <w:name w:val="样式 73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4">
    <w:name w:val="样式 74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5">
    <w:name w:val="样式 75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6">
    <w:name w:val="样式 76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7">
    <w:name w:val="样式 77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8">
    <w:name w:val="样式 78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9">
    <w:name w:val="样式 79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00">
    <w:name w:val="样式 80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10">
    <w:name w:val="样式 81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2">
    <w:name w:val="样式 82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3">
    <w:name w:val="样式 83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4">
    <w:name w:val="样式 84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5">
    <w:name w:val="样式 85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6">
    <w:name w:val="样式 86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7">
    <w:name w:val="样式 87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8">
    <w:name w:val="样式 88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9">
    <w:name w:val="样式 89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00">
    <w:name w:val="样式 90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1">
    <w:name w:val="样式 91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2">
    <w:name w:val="样式 92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3">
    <w:name w:val="样式 93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4">
    <w:name w:val="样式 94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5">
    <w:name w:val="样式 95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6">
    <w:name w:val="样式 96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7">
    <w:name w:val="样式 97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8">
    <w:name w:val="样式 98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9">
    <w:name w:val="样式 99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00">
    <w:name w:val="样式 100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10">
    <w:name w:val="样式 101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2">
    <w:name w:val="样式 102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3">
    <w:name w:val="样式 103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4">
    <w:name w:val="样式 104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5">
    <w:name w:val="样式 105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6">
    <w:name w:val="样式 106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7">
    <w:name w:val="样式 107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8">
    <w:name w:val="样式 108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9">
    <w:name w:val="样式 109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00">
    <w:name w:val="样式 110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1">
    <w:name w:val="样式 111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2">
    <w:name w:val="样式 112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3">
    <w:name w:val="样式 113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4">
    <w:name w:val="样式 114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5">
    <w:name w:val="样式 115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6">
    <w:name w:val="样式 116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7">
    <w:name w:val="样式 117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8">
    <w:name w:val="样式 118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9">
    <w:name w:val="样式 119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00">
    <w:name w:val="样式 120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10">
    <w:name w:val="样式 121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2">
    <w:name w:val="样式 122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3">
    <w:name w:val="样式 123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4">
    <w:name w:val="样式 124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5">
    <w:name w:val="样式 125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6">
    <w:name w:val="样式 126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7">
    <w:name w:val="样式 127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8">
    <w:name w:val="样式 128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9">
    <w:name w:val="样式 129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00">
    <w:name w:val="样式 130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1">
    <w:name w:val="样式 131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2">
    <w:name w:val="样式 132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3">
    <w:name w:val="样式 133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4">
    <w:name w:val="样式 134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5">
    <w:name w:val="样式 135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6">
    <w:name w:val="样式 136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7">
    <w:name w:val="样式 137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8">
    <w:name w:val="样式 138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9">
    <w:name w:val="样式 139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00">
    <w:name w:val="样式 140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1">
    <w:name w:val="样式 141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2">
    <w:name w:val="样式 142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3">
    <w:name w:val="样式 143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4">
    <w:name w:val="样式 144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5">
    <w:name w:val="样式 145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6">
    <w:name w:val="样式 146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7">
    <w:name w:val="样式 147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8">
    <w:name w:val="样式 148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9">
    <w:name w:val="样式 149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0">
    <w:name w:val="样式 150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1">
    <w:name w:val="样式 151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2">
    <w:name w:val="样式 152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3">
    <w:name w:val="样式 153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4">
    <w:name w:val="样式 154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5">
    <w:name w:val="样式 155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6">
    <w:name w:val="样式 156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7">
    <w:name w:val="样式 157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8">
    <w:name w:val="样式 158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9">
    <w:name w:val="样式 159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0">
    <w:name w:val="样式 160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1">
    <w:name w:val="样式 161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2">
    <w:name w:val="样式 162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3">
    <w:name w:val="样式 163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4">
    <w:name w:val="样式 164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5">
    <w:name w:val="样式 165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6">
    <w:name w:val="样式 166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7">
    <w:name w:val="样式 167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8">
    <w:name w:val="样式 168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9">
    <w:name w:val="样式 169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0">
    <w:name w:val="样式 170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1">
    <w:name w:val="样式 171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2">
    <w:name w:val="样式 172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3">
    <w:name w:val="样式 173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4">
    <w:name w:val="样式 174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5">
    <w:name w:val="样式 175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6">
    <w:name w:val="样式 176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7">
    <w:name w:val="样式 177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8">
    <w:name w:val="样式 178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9">
    <w:name w:val="样式 179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0">
    <w:name w:val="样式 180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1">
    <w:name w:val="样式 181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2">
    <w:name w:val="样式 182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3">
    <w:name w:val="样式 183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4">
    <w:name w:val="样式 184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5">
    <w:name w:val="样式 185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6">
    <w:name w:val="样式 186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7">
    <w:name w:val="样式 187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8">
    <w:name w:val="样式 188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9">
    <w:name w:val="样式 189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90">
    <w:name w:val="样式 190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91">
    <w:name w:val="样式 191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92">
    <w:name w:val="样式 192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93">
    <w:name w:val="样式 193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94">
    <w:name w:val="样式 194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95">
    <w:name w:val="样式 195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96">
    <w:name w:val="样式 196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97">
    <w:name w:val="样式 197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98">
    <w:name w:val="样式 198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99">
    <w:name w:val="样式 199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000">
    <w:name w:val="样式 200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010">
    <w:name w:val="样式 201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02">
    <w:name w:val="样式 202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03">
    <w:name w:val="样式 203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04">
    <w:name w:val="样式 204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05">
    <w:name w:val="样式 205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06">
    <w:name w:val="样式 206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07">
    <w:name w:val="样式 207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08">
    <w:name w:val="样式 208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09">
    <w:name w:val="样式 209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100">
    <w:name w:val="样式 210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11">
    <w:name w:val="样式 211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12">
    <w:name w:val="样式 212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13">
    <w:name w:val="样式 213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14">
    <w:name w:val="样式 214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15">
    <w:name w:val="样式 215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16">
    <w:name w:val="样式 216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17">
    <w:name w:val="样式 217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18">
    <w:name w:val="样式 218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19">
    <w:name w:val="样式 219 小三"/>
    <w:rsid w:val="00451CF2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a">
    <w:name w:val="样式 11 三号"/>
    <w:rsid w:val="00451CF2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14a">
    <w:name w:val="样式 14 三号"/>
    <w:rsid w:val="00451CF2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8a">
    <w:name w:val="样式 8 小四"/>
    <w:rsid w:val="00451CF2"/>
    <w:pPr>
      <w:widowControl w:val="0"/>
    </w:pPr>
    <w:rPr>
      <w:rFonts w:ascii="宋体" w:eastAsia="宋体"/>
      <w:kern w:val="2"/>
      <w:sz w:val="24"/>
    </w:rPr>
  </w:style>
  <w:style w:type="paragraph" w:customStyle="1" w:styleId="15a">
    <w:name w:val="样式 15 三号"/>
    <w:rsid w:val="00451CF2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6a">
    <w:name w:val="样式 16 三号"/>
    <w:rsid w:val="00451CF2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7a">
    <w:name w:val="样式 17 三号"/>
    <w:rsid w:val="00451CF2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9a">
    <w:name w:val="样式 9 小四"/>
    <w:rsid w:val="00451CF2"/>
    <w:pPr>
      <w:widowControl w:val="0"/>
    </w:pPr>
    <w:rPr>
      <w:rFonts w:ascii="宋体" w:eastAsia="宋体"/>
      <w:kern w:val="2"/>
      <w:sz w:val="24"/>
    </w:rPr>
  </w:style>
  <w:style w:type="paragraph" w:customStyle="1" w:styleId="10a">
    <w:name w:val="样式 10 小四"/>
    <w:rsid w:val="00451CF2"/>
    <w:pPr>
      <w:widowControl w:val="0"/>
    </w:pPr>
    <w:rPr>
      <w:rFonts w:ascii="宋体" w:eastAsia="宋体"/>
      <w:kern w:val="2"/>
      <w:sz w:val="24"/>
    </w:rPr>
  </w:style>
  <w:style w:type="paragraph" w:customStyle="1" w:styleId="18a">
    <w:name w:val="样式 18 三号"/>
    <w:rsid w:val="00451CF2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19a">
    <w:name w:val="样式 19 三号"/>
    <w:rsid w:val="00451CF2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20a">
    <w:name w:val="样式 20 三号"/>
    <w:rsid w:val="00451CF2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21a">
    <w:name w:val="样式 21 三号"/>
    <w:rsid w:val="00451CF2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221">
    <w:name w:val="样式 22 三号"/>
    <w:rsid w:val="00451CF2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231">
    <w:name w:val="样式 23 三号"/>
    <w:rsid w:val="00451CF2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241">
    <w:name w:val="样式 24 三号"/>
    <w:rsid w:val="00451CF2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250">
    <w:name w:val="样式 25 三号"/>
    <w:rsid w:val="00451CF2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F162F-8B19-4A0B-884D-DF633A7CD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392</Words>
  <Characters>2237</Characters>
  <Application>Microsoft Office Word</Application>
  <DocSecurity>0</DocSecurity>
  <Lines>18</Lines>
  <Paragraphs>5</Paragraphs>
  <ScaleCrop>false</ScaleCrop>
  <Company>ccic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廖雨</dc:creator>
  <cp:lastModifiedBy>曾靖</cp:lastModifiedBy>
  <cp:revision>2</cp:revision>
  <cp:lastPrinted>2020-01-22T00:43:00Z</cp:lastPrinted>
  <dcterms:created xsi:type="dcterms:W3CDTF">2025-12-11T02:57:00Z</dcterms:created>
  <dcterms:modified xsi:type="dcterms:W3CDTF">2025-12-11T02:57:00Z</dcterms:modified>
</cp:coreProperties>
</file>