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a14="http://schemas.microsoft.com/office/drawing/2010/main" mc:Ignorable="w14">
  <w:body>
    <w:p>
      <w:pPr>
        <w:spacing w:line="560" w:lineRule="exact"/>
        <w:jc w:val="center"/>
        <w:rPr>
          <w:rFonts w:ascii="Times New Roman" w:eastAsia="方正小标宋_GBK" w:cs="Times New Roman" w:hAnsi="Times New Roman"/>
          <w:bCs/>
          <w:kern w:val="0"/>
          <w:sz w:val="40"/>
          <w:szCs w:val="44"/>
        </w:rPr>
      </w:pPr>
      <w:bookmarkStart w:id="0" w:name="_GoBack"/>
      <w:bookmarkEnd w:id="0"/>
      <w:r>
        <w:rPr>
          <w:rFonts w:ascii="Times New Roman" w:eastAsia="方正小标宋_GBK" w:cs="Times New Roman" w:hAnsi="Times New Roman"/>
          <w:bCs/>
          <w:kern w:val="0"/>
          <w:sz w:val="40"/>
          <w:szCs w:val="44"/>
        </w:rPr>
        <w:t>中华人民共和国大铲湾海关对</w:t>
      </w:r>
      <w:r>
        <w:rPr>
          <w:rFonts w:ascii="Times New Roman" w:eastAsia="方正小标宋_GBK" w:cs="Times New Roman" w:hAnsi="Times New Roman" w:hint="eastAsia"/>
          <w:bCs/>
          <w:kern w:val="0"/>
          <w:sz w:val="40"/>
          <w:szCs w:val="44"/>
        </w:rPr>
        <w:t>深圳市精行致华进出口贸易有限公司</w:t>
      </w:r>
      <w:r>
        <w:rPr>
          <w:rFonts w:ascii="Times New Roman" w:eastAsia="方正小标宋_GBK" w:cs="Times New Roman" w:hAnsi="Times New Roman"/>
          <w:bCs/>
          <w:kern w:val="0"/>
          <w:sz w:val="40"/>
          <w:szCs w:val="44"/>
        </w:rPr>
        <w:t>行政处罚结果公示</w:t>
      </w:r>
    </w:p>
    <w:tbl>
      <w:tblPr>
        <w:jc w:val="left"/>
        <w:tblW w:w="88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blGrid>
        <w:gridCol w:w="536"/>
        <w:gridCol w:w="937"/>
        <w:gridCol w:w="2321"/>
        <w:gridCol w:w="5103"/>
      </w:tblGrid>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1</w:t>
            </w:r>
          </w:p>
        </w:tc>
        <w:tc>
          <w:tcPr>
            <w:tcW w:w="3258" w:type="dxa"/>
            <w:gridSpan w:val="2"/>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行政处罚决定书文号</w:t>
            </w:r>
          </w:p>
        </w:tc>
        <w:tc>
          <w:tcPr>
            <w:tcW w:w="5103" w:type="dxa"/>
          </w:tcPr>
          <w:p>
            <w:pPr>
              <w:rPr>
                <w:rFonts w:ascii="Times New Roman" w:eastAsia="方正仿宋_GBK" w:cs="Times New Roman" w:hAnsi="Times New Roman"/>
                <w:bCs/>
                <w:sz w:val="32"/>
                <w:szCs w:val="32"/>
              </w:rPr>
            </w:pPr>
            <w:r>
              <w:rPr>
                <w:rFonts w:ascii="Times New Roman" w:eastAsia="方正仿宋_GBK" w:cs="Times New Roman" w:hAnsi="Times New Roman"/>
                <w:bCs/>
                <w:sz w:val="32"/>
                <w:szCs w:val="32"/>
              </w:rPr>
              <w:t>深铲关知罚字﹝2025﹞00</w:t>
            </w:r>
            <w:r>
              <w:rPr>
                <w:rFonts w:ascii="Times New Roman" w:eastAsia="方正仿宋_GBK" w:cs="Times New Roman" w:hAnsi="Times New Roman" w:hint="eastAsia"/>
                <w:bCs/>
                <w:sz w:val="32"/>
                <w:szCs w:val="32"/>
              </w:rPr>
              <w:t>15</w:t>
            </w:r>
            <w:r>
              <w:rPr>
                <w:rFonts w:ascii="Times New Roman" w:eastAsia="方正仿宋_GBK" w:cs="Times New Roman" w:hAnsi="Times New Roman"/>
                <w:bCs/>
                <w:sz w:val="32"/>
                <w:szCs w:val="32"/>
              </w:rPr>
              <w:t>号</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2</w:t>
            </w:r>
          </w:p>
        </w:tc>
        <w:tc>
          <w:tcPr>
            <w:tcW w:w="3258" w:type="dxa"/>
            <w:gridSpan w:val="2"/>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行政处罚相对人</w:t>
            </w:r>
          </w:p>
        </w:tc>
        <w:tc>
          <w:tcPr>
            <w:tcW w:w="5103" w:type="dxa"/>
          </w:tcPr>
          <w:p>
            <w:pPr>
              <w:rPr>
                <w:rFonts w:ascii="Times New Roman" w:eastAsia="方正仿宋_GBK" w:cs="Times New Roman" w:hAnsi="Times New Roman"/>
                <w:sz w:val="32"/>
                <w:szCs w:val="32"/>
              </w:rPr>
            </w:pPr>
            <w:r>
              <w:rPr>
                <w:rFonts w:ascii="Times New Roman" w:eastAsia="方正仿宋_GBK" w:cs="Times New Roman" w:hAnsi="Times New Roman" w:hint="eastAsia"/>
                <w:sz w:val="28"/>
              </w:rPr>
              <w:t>深圳市精行致华进出口贸易有限公司</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3</w:t>
            </w:r>
          </w:p>
        </w:tc>
        <w:tc>
          <w:tcPr>
            <w:tcW w:w="3258" w:type="dxa"/>
            <w:gridSpan w:val="2"/>
            <w:vAlign w:val="center"/>
          </w:tcPr>
          <w:p>
            <w:pPr>
              <w:spacing w:line="560" w:lineRule="exact"/>
              <w:rPr>
                <w:rFonts w:ascii="Times New Roman" w:eastAsia="方正黑体_GBK" w:cs="Times New Roman" w:hAnsi="Times New Roman"/>
                <w:sz w:val="32"/>
                <w:szCs w:val="30"/>
              </w:rPr>
            </w:pPr>
            <w:r>
              <w:rPr>
                <w:rFonts w:ascii="Times New Roman" w:eastAsia="方正黑体_GBK" w:cs="Times New Roman" w:hAnsi="Times New Roman"/>
                <w:sz w:val="32"/>
                <w:szCs w:val="30"/>
              </w:rPr>
              <w:t>统一社会信用代码</w:t>
            </w:r>
          </w:p>
          <w:p>
            <w:pPr>
              <w:spacing w:line="560" w:lineRule="exact"/>
              <w:rPr>
                <w:rFonts w:ascii="Times New Roman" w:eastAsia="方正黑体_GBK" w:cs="Times New Roman" w:hAnsi="Times New Roman"/>
                <w:sz w:val="30"/>
                <w:szCs w:val="30"/>
              </w:rPr>
            </w:pPr>
            <w:r>
              <w:rPr>
                <w:rFonts w:ascii="Times New Roman" w:eastAsia="方正黑体_GBK" w:cs="Times New Roman" w:hAnsi="Times New Roman"/>
                <w:sz w:val="32"/>
                <w:szCs w:val="30"/>
              </w:rPr>
              <w:t>/海关代码</w:t>
            </w:r>
          </w:p>
        </w:tc>
        <w:tc>
          <w:tcPr>
            <w:tcW w:w="5103" w:type="dxa"/>
          </w:tcPr>
          <w:p>
            <w:pPr>
              <w:rPr>
                <w:rFonts w:ascii="Times New Roman" w:cs="Times New Roman" w:hAnsi="Times New Roman"/>
              </w:rPr>
            </w:pPr>
            <w:r>
              <w:rPr>
                <w:rFonts w:ascii="Times New Roman" w:eastAsia="方正仿宋_GBK" w:cs="Times New Roman" w:hAnsi="Times New Roman"/>
                <w:bCs/>
                <w:sz w:val="32"/>
                <w:szCs w:val="32"/>
              </w:rPr>
              <w:t>91440300MAEG7UDQ2K/</w:t>
            </w:r>
            <w:r>
              <w:rPr>
                <w:rFonts w:ascii="Times New Roman" w:cs="Times New Roman" w:hAnsi="Times New Roman"/>
              </w:rPr>
              <w:t xml:space="preserve"> </w:t>
            </w:r>
          </w:p>
          <w:p>
            <w:pPr>
              <w:rPr>
                <w:rFonts w:ascii="Times New Roman" w:eastAsia="方正仿宋_GBK" w:cs="Times New Roman" w:hAnsi="Times New Roman"/>
                <w:sz w:val="32"/>
                <w:szCs w:val="32"/>
              </w:rPr>
            </w:pPr>
            <w:r>
              <w:rPr>
                <w:rFonts w:ascii="Times New Roman" w:eastAsia="方正仿宋_GBK" w:cs="Times New Roman" w:hAnsi="Times New Roman"/>
                <w:bCs/>
                <w:sz w:val="32"/>
                <w:szCs w:val="32"/>
              </w:rPr>
              <w:t>4403164SS1</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4</w:t>
            </w:r>
          </w:p>
        </w:tc>
        <w:tc>
          <w:tcPr>
            <w:tcW w:w="3258" w:type="dxa"/>
            <w:gridSpan w:val="2"/>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法定代表人</w:t>
            </w:r>
          </w:p>
        </w:tc>
        <w:tc>
          <w:tcPr>
            <w:tcW w:w="5103" w:type="dxa"/>
          </w:tcPr>
          <w:p>
            <w:pPr>
              <w:spacing w:line="560" w:lineRule="exact"/>
              <w:rPr>
                <w:rFonts w:ascii="Times New Roman" w:eastAsia="方正仿宋_GBK" w:cs="Times New Roman" w:hAnsi="Times New Roman"/>
                <w:sz w:val="32"/>
                <w:szCs w:val="32"/>
              </w:rPr>
            </w:pPr>
            <w:r>
              <w:rPr>
                <w:rFonts w:ascii="Times New Roman" w:eastAsia="方正仿宋_GBK" w:cs="Times New Roman" w:hAnsi="Times New Roman" w:hint="eastAsia"/>
                <w:sz w:val="32"/>
                <w:szCs w:val="32"/>
              </w:rPr>
              <w:t>覃佳记</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5</w:t>
            </w:r>
          </w:p>
        </w:tc>
        <w:tc>
          <w:tcPr>
            <w:tcW w:w="3258" w:type="dxa"/>
            <w:gridSpan w:val="2"/>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作出处罚决定的海关</w:t>
            </w:r>
          </w:p>
        </w:tc>
        <w:tc>
          <w:tcPr>
            <w:tcW w:w="5103" w:type="dxa"/>
          </w:tcPr>
          <w:p>
            <w:pPr>
              <w:spacing w:line="560" w:lineRule="exact"/>
              <w:rPr>
                <w:rFonts w:ascii="Times New Roman" w:eastAsia="方正仿宋_GBK" w:cs="Times New Roman" w:hAnsi="Times New Roman"/>
                <w:sz w:val="32"/>
                <w:szCs w:val="32"/>
              </w:rPr>
            </w:pPr>
            <w:r>
              <w:rPr>
                <w:rFonts w:ascii="Times New Roman" w:eastAsia="方正仿宋_GBK" w:cs="Times New Roman" w:hAnsi="Times New Roman"/>
                <w:sz w:val="32"/>
                <w:szCs w:val="32"/>
              </w:rPr>
              <w:t>大铲湾海关</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6</w:t>
            </w:r>
          </w:p>
        </w:tc>
        <w:tc>
          <w:tcPr>
            <w:tcW w:w="3258" w:type="dxa"/>
            <w:gridSpan w:val="2"/>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作出行政处罚的日期</w:t>
            </w:r>
          </w:p>
        </w:tc>
        <w:tc>
          <w:tcPr>
            <w:tcW w:w="5103" w:type="dxa"/>
          </w:tcPr>
          <w:p>
            <w:pPr>
              <w:rPr>
                <w:rFonts w:ascii="Times New Roman" w:eastAsia="方正仿宋_GBK" w:cs="Times New Roman" w:hAnsi="Times New Roman"/>
                <w:sz w:val="32"/>
                <w:szCs w:val="32"/>
              </w:rPr>
            </w:pPr>
            <w:r>
              <w:rPr>
                <w:rFonts w:ascii="Times New Roman" w:eastAsia="方正仿宋_GBK" w:cs="Times New Roman" w:hAnsi="Times New Roman" w:hint="eastAsia"/>
                <w:bCs/>
                <w:sz w:val="32"/>
                <w:szCs w:val="32"/>
              </w:rPr>
              <w:t>2025</w:t>
            </w:r>
            <w:r>
              <w:rPr>
                <w:rFonts w:ascii="Times New Roman" w:eastAsia="方正仿宋_GBK" w:cs="Times New Roman" w:hAnsi="Times New Roman"/>
                <w:sz w:val="32"/>
                <w:szCs w:val="32"/>
              </w:rPr>
              <w:t>年</w:t>
            </w:r>
            <w:r>
              <w:rPr>
                <w:rFonts w:ascii="Times New Roman" w:eastAsia="方正仿宋_GBK" w:cs="Times New Roman" w:hAnsi="Times New Roman" w:hint="eastAsia"/>
                <w:bCs/>
                <w:sz w:val="32"/>
                <w:szCs w:val="32"/>
              </w:rPr>
              <w:t>7</w:t>
            </w:r>
            <w:r>
              <w:rPr>
                <w:rFonts w:ascii="Times New Roman" w:eastAsia="方正仿宋_GBK" w:cs="Times New Roman" w:hAnsi="Times New Roman"/>
                <w:sz w:val="32"/>
                <w:szCs w:val="32"/>
              </w:rPr>
              <w:t>月</w:t>
            </w:r>
            <w:r>
              <w:rPr>
                <w:rFonts w:ascii="Times New Roman" w:eastAsia="方正仿宋_GBK" w:cs="Times New Roman" w:hAnsi="Times New Roman" w:hint="eastAsia"/>
                <w:bCs/>
                <w:sz w:val="32"/>
                <w:szCs w:val="32"/>
              </w:rPr>
              <w:t>18</w:t>
            </w:r>
            <w:r>
              <w:rPr>
                <w:rFonts w:ascii="Times New Roman" w:eastAsia="方正仿宋_GBK" w:cs="Times New Roman" w:hAnsi="Times New Roman"/>
                <w:sz w:val="32"/>
                <w:szCs w:val="32"/>
              </w:rPr>
              <w:t>日</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7</w:t>
            </w:r>
          </w:p>
        </w:tc>
        <w:tc>
          <w:tcPr>
            <w:tcW w:w="937" w:type="dxa"/>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违法事实和理由</w:t>
            </w:r>
          </w:p>
        </w:tc>
        <w:tc>
          <w:tcPr>
            <w:tcW w:w="7424" w:type="dxa"/>
            <w:gridSpan w:val="2"/>
          </w:tcPr>
          <w:p>
            <w:pPr>
              <w:pStyle w:val="18"/>
              <w:wordWrap w:val="0"/>
              <w:rPr>
                <w:rFonts w:ascii="Times New Roman" w:eastAsia="方正仿宋_GBK" w:cs="Times New Roman" w:hAnsi="Times New Roman"/>
                <w:bCs/>
                <w:kern w:val="2"/>
                <w:sz w:val="32"/>
                <w:szCs w:val="32"/>
              </w:rPr>
            </w:pPr>
            <w:r>
              <w:rPr>
                <w:rFonts w:ascii="Times New Roman" w:eastAsia="方正仿宋_GBK" w:cs="Times New Roman" w:hAnsi="Times New Roman" w:hint="eastAsia"/>
                <w:bCs/>
                <w:kern w:val="2"/>
                <w:sz w:val="32"/>
                <w:szCs w:val="32"/>
              </w:rPr>
              <w:t>2025年5月15日，当事人委托佛山市正香通企业管理有限公司以一般贸易方式向海关申报出口钛白粉一批到印度，报关单号：534820250480028876。大铲湾海关经查验，发现该批出口货物中有标有“CHEMOURS”标识的钛白粉1080袋。</w:t>
            </w:r>
            <w:r>
              <w:rPr>
                <w:rFonts w:ascii="Times New Roman" w:eastAsia="方正仿宋_GBK" w:cs="Times New Roman" w:hAnsi="Times New Roman"/>
                <w:sz w:val="32"/>
                <w:szCs w:val="32"/>
              </w:rPr>
              <w:t>我关经调查认为，当事人未经权利人许可，擅自出口上述标有与他人注册知识产权相同标识的货物，根据《中华人民共和国商标法》第五十七条第一项之规定，当事人出口上述货物的行为已构成侵犯他人注册商标专用权的行为。</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8</w:t>
            </w:r>
          </w:p>
        </w:tc>
        <w:tc>
          <w:tcPr>
            <w:tcW w:w="937" w:type="dxa"/>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执法依据</w:t>
            </w:r>
          </w:p>
        </w:tc>
        <w:tc>
          <w:tcPr>
            <w:tcW w:w="7424" w:type="dxa"/>
            <w:gridSpan w:val="2"/>
          </w:tcPr>
          <w:p>
            <w:pPr>
              <w:rPr>
                <w:rFonts w:ascii="Times New Roman" w:eastAsia="方正仿宋_GBK" w:cs="Times New Roman" w:hAnsi="Times New Roman"/>
                <w:sz w:val="32"/>
                <w:szCs w:val="32"/>
              </w:rPr>
            </w:pPr>
            <w:r>
              <w:rPr>
                <w:rFonts w:ascii="Times New Roman" w:eastAsia="方正仿宋_GBK" w:cs="Times New Roman" w:hAnsi="Times New Roman"/>
                <w:sz w:val="32"/>
                <w:szCs w:val="32"/>
              </w:rPr>
              <w:t>《中华人民共和国海关法》第九十一条、《中华人民共和国海关行政处罚实施条例》第二十五条第一款及《中华人民共和国海关行政处罚裁量基准（三）》（公告〔2023〕198 号）第十一条第二项</w:t>
            </w:r>
            <w:r>
              <w:rPr>
                <w:rFonts w:eastAsia="方正仿宋_GBK"/>
                <w:sz w:val="32"/>
              </w:rPr>
              <w:t>、第十三条第二项</w:t>
            </w:r>
            <w:r>
              <w:rPr>
                <w:rFonts w:ascii="Times New Roman" w:eastAsia="方正仿宋_GBK" w:cs="Times New Roman" w:hAnsi="Times New Roman"/>
                <w:sz w:val="32"/>
                <w:szCs w:val="32"/>
              </w:rPr>
              <w:t>之规定。</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9</w:t>
            </w:r>
          </w:p>
        </w:tc>
        <w:tc>
          <w:tcPr>
            <w:tcW w:w="937" w:type="dxa"/>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处罚内容</w:t>
            </w:r>
          </w:p>
        </w:tc>
        <w:tc>
          <w:tcPr>
            <w:tcW w:w="7424" w:type="dxa"/>
            <w:gridSpan w:val="2"/>
          </w:tcPr>
          <w:p>
            <w:pPr>
              <w:rPr>
                <w:rFonts w:ascii="Times New Roman" w:eastAsia="方正仿宋_GBK" w:cs="Times New Roman" w:hAnsi="Times New Roman"/>
                <w:sz w:val="32"/>
                <w:szCs w:val="32"/>
              </w:rPr>
            </w:pPr>
            <w:r>
              <w:rPr>
                <w:rFonts w:ascii="Times New Roman" w:eastAsia="方正仿宋_GBK" w:cs="Times New Roman" w:hAnsi="Times New Roman"/>
                <w:sz w:val="32"/>
                <w:szCs w:val="32"/>
              </w:rPr>
              <w:t>包括处罚类别及结果：</w:t>
            </w:r>
          </w:p>
          <w:p>
            <w:pPr>
              <w:rPr>
                <w:rFonts w:ascii="Times New Roman" w:eastAsia="方正仿宋_GBK" w:cs="Times New Roman" w:hAnsi="Times New Roman"/>
                <w:sz w:val="32"/>
                <w:szCs w:val="32"/>
              </w:rPr>
            </w:pPr>
            <w:r>
              <w:rPr>
                <w:rFonts w:ascii="Times New Roman" w:eastAsia="方正仿宋_GBK" w:cs="Times New Roman" w:hAnsi="Times New Roman"/>
                <w:sz w:val="32"/>
                <w:szCs w:val="32"/>
              </w:rPr>
              <w:t>没收上述侵权货物，并处罚款人民币13144元。</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10</w:t>
            </w:r>
          </w:p>
        </w:tc>
        <w:tc>
          <w:tcPr>
            <w:tcW w:w="937" w:type="dxa"/>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救济渠道</w:t>
            </w:r>
          </w:p>
        </w:tc>
        <w:tc>
          <w:tcPr>
            <w:tcW w:w="7424" w:type="dxa"/>
            <w:gridSpan w:val="2"/>
          </w:tcPr>
          <w:p>
            <w:pPr>
              <w:rPr>
                <w:rFonts w:ascii="Times New Roman" w:eastAsia="方正仿宋_GBK" w:cs="Times New Roman" w:hAnsi="Times New Roman"/>
                <w:sz w:val="32"/>
                <w:szCs w:val="32"/>
              </w:rPr>
            </w:pPr>
            <w:r>
              <w:rPr>
                <w:rFonts w:ascii="Times New Roman" w:eastAsia="方正仿宋_GBK" w:cs="Times New Roman" w:hAnsi="Times New Roman"/>
                <w:sz w:val="32"/>
                <w:szCs w:val="32"/>
              </w:rPr>
              <w:t>当事人不服本处罚决定的，依照《中华人民共和国行政复议法》第二十条、第二十七条，《中华人民共和国行政诉讼法》第四十六条之规定，可自本处罚决定书送达之日起六十日内向深圳海关申请行政复议，或者自本处罚决定书送达之日起六个月内，直接向深圳市中级人民法院起诉。</w:t>
            </w:r>
          </w:p>
        </w:tc>
      </w:tr>
      <w:tr>
        <w:tc>
          <w:tcPr>
            <w:tcW w:w="536" w:type="dxa"/>
            <w:vAlign w:val="center"/>
          </w:tcPr>
          <w:p>
            <w:pPr>
              <w:jc w:val="center"/>
              <w:rPr>
                <w:rFonts w:ascii="Times New Roman" w:eastAsia="方正小标宋_GBK" w:cs="Times New Roman" w:hAnsi="Times New Roman"/>
                <w:sz w:val="32"/>
              </w:rPr>
            </w:pPr>
            <w:r>
              <w:rPr>
                <w:rFonts w:ascii="Times New Roman" w:eastAsia="方正小标宋_GBK" w:cs="Times New Roman" w:hAnsi="Times New Roman"/>
                <w:sz w:val="32"/>
              </w:rPr>
              <w:t>11</w:t>
            </w:r>
          </w:p>
        </w:tc>
        <w:tc>
          <w:tcPr>
            <w:tcW w:w="937" w:type="dxa"/>
            <w:vAlign w:val="center"/>
          </w:tcPr>
          <w:p>
            <w:pPr>
              <w:rPr>
                <w:rFonts w:ascii="Times New Roman" w:eastAsia="方正黑体_GBK" w:cs="Times New Roman" w:hAnsi="Times New Roman"/>
                <w:sz w:val="32"/>
                <w:szCs w:val="32"/>
              </w:rPr>
            </w:pPr>
            <w:r>
              <w:rPr>
                <w:rFonts w:ascii="Times New Roman" w:eastAsia="方正黑体_GBK" w:cs="Times New Roman" w:hAnsi="Times New Roman"/>
                <w:sz w:val="32"/>
                <w:szCs w:val="32"/>
              </w:rPr>
              <w:t>其他</w:t>
            </w:r>
          </w:p>
        </w:tc>
        <w:tc>
          <w:tcPr>
            <w:tcW w:w="7424" w:type="dxa"/>
            <w:gridSpan w:val="2"/>
          </w:tcPr>
          <w:p>
            <w:pPr>
              <w:rPr>
                <w:rFonts w:ascii="Times New Roman" w:eastAsia="方正仿宋_GBK" w:cs="Times New Roman" w:hAnsi="Times New Roman"/>
                <w:sz w:val="32"/>
                <w:szCs w:val="32"/>
              </w:rPr>
            </w:pPr>
          </w:p>
        </w:tc>
      </w:tr>
    </w:tbl>
    <w:p>
      <w:pPr>
        <w:jc w:val="left"/>
        <w:rPr>
          <w:rFonts w:ascii="Times New Roman" w:eastAsia="方正仿宋_GBK" w:cs="Times New Roman" w:hAnsi="Times New Roman"/>
          <w:color w:val="FF0000"/>
          <w:sz w:val="32"/>
          <w:szCs w:val="32"/>
        </w:rPr>
      </w:pPr>
    </w:p>
    <w:sectPr>
      <w:pgSz w:w="11906" w:h="16838"/>
      <w:pgMar w:top="1440" w:right="1800" w:bottom="1440" w:left="1800" w:header="851" w:footer="992" w:gutter="0"/>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roman"/>
    <w:pitch w:val="variable"/>
    <w:sig w:usb0="E0002AFF" w:usb1="C0007841" w:usb2="00000009" w:usb3="00000000" w:csb0="000001FF" w:csb1="00000000"/>
  </w:font>
  <w:font w:name="方正小标宋_GBK">
    <w:panose1 w:val="03000509000000000000"/>
    <w:charset w:val="86"/>
    <w:family w:val="script"/>
    <w:pitch w:val="variable"/>
    <w:sig w:usb0="00000001" w:usb1="080E0000" w:usb2="00000010" w:usb3="00000000" w:csb0="00040000" w:csb1="00000000"/>
  </w:font>
  <w:font w:name="方正黑体_GBK">
    <w:panose1 w:val="03000509000000000000"/>
    <w:charset w:val="86"/>
    <w:family w:val="script"/>
    <w:pitch w:val="variable"/>
    <w:sig w:usb0="00000001" w:usb1="080E0000" w:usb2="00000010" w:usb3="00000000" w:csb0="00040000" w:csb1="00000000"/>
  </w:font>
  <w:font w:name="方正仿宋_GBK">
    <w:panose1 w:val="03000509000000000000"/>
    <w:charset w:val="86"/>
    <w:family w:val="script"/>
    <w:pitch w:val="variable"/>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微软雅黑">
    <w:panose1 w:val="020B0503020204020204"/>
    <w:charset w:val="86"/>
    <w:family w:val="swiss"/>
    <w:pitch w:val="variable"/>
    <w:sig w:usb0="80000287" w:usb1="280F3C52" w:usb2="00000016" w:usb3="00000000" w:csb0="0004001F"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110"/>
  <w:doNotDisplayPageBoundaries/>
  <w:displayBackgroundShape/>
  <w:bordersDoNotSurroundHeader/>
  <w:bordersDoNotSurroundFooter/>
  <w:trackRevisions/>
  <w:defaultTabStop w:val="420"/>
  <w:drawingGridHorizontalSpacing w:val="105"/>
  <w:drawingGridVerticalSpacing w:val="156"/>
  <w:displayHorizontalDrawingGridEvery w:val="0"/>
  <w:displayVerticalDrawingGridEvery w:val="1"/>
  <w:noPunctuationKerning/>
  <w:characterSpacingControl w:val="compressPunctuation"/>
  <w:compat>
    <w:spaceForUL/>
    <w:balanceSingleByteDoubleByteWidth/>
    <w:ulTrailSpace/>
    <w:doNotExpandShiftReturn/>
    <w:adjustLineHeightInTable/>
    <w:growAutofit/>
    <w:doNotUseIndentAsNumberingTabStop/>
    <w:useAltKinsokuLineBreakRules/>
    <w:splitPgBreakAndParaMark/>
    <w:compatSetting w:name="compatibilityMode" w:uri="http://schemas.microsoft.com/office/word" w:val="14"/>
  </w:compat>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Calibri" w:eastAsia="宋体" w:cs="Arial" w:hAnsi="Calibri"/>
      <w:kern w:val="2"/>
      <w:sz w:val="21"/>
      <w:szCs w:val="22"/>
      <w:lang w:val="en-US" w:eastAsia="zh-CN" w:bidi="ar-SA"/>
    </w:rPr>
  </w:style>
  <w:style w:type="paragraph" w:styleId="2">
    <w:name w:val="heading 2"/>
    <w:basedOn w:val="0"/>
    <w:next w:val="0"/>
    <w:pPr>
      <w:widowControl/>
      <w:spacing w:before="100" w:beforeAutospacing="1" w:after="100" w:afterAutospacing="1"/>
      <w:jc w:val="left"/>
      <w:outlineLvl w:val="1"/>
    </w:pPr>
    <w:rPr>
      <w:rFonts w:ascii="宋体" w:cs="宋体"/>
      <w:b/>
      <w:bCs/>
      <w:kern w:val="0"/>
      <w:sz w:val="36"/>
      <w:szCs w:val="36"/>
    </w:rPr>
  </w:style>
  <w:style w:type="character" w:default="1" w:styleId="10">
    <w:name w:val="Default Paragraph Font"/>
  </w:style>
  <w:style w:type="paragraph" w:styleId="15">
    <w:name w:val="Balloon Text"/>
    <w:basedOn w:val="0"/>
    <w:rPr>
      <w:sz w:val="18"/>
      <w:szCs w:val="18"/>
    </w:rPr>
  </w:style>
  <w:style w:type="paragraph" w:styleId="16">
    <w:name w:val="footer"/>
    <w:basedOn w:val="0"/>
    <w:pPr>
      <w:tabs>
        <w:tab w:val="center" w:pos="4153"/>
        <w:tab w:val="right" w:pos="8306"/>
      </w:tabs>
      <w:snapToGrid w:val="0"/>
      <w:jc w:val="left"/>
    </w:pPr>
    <w:rPr>
      <w:sz w:val="18"/>
      <w:szCs w:val="18"/>
    </w:rPr>
  </w:style>
  <w:style w:type="paragraph" w:styleId="17">
    <w:name w:val="header"/>
    <w:basedOn w:val="0"/>
    <w:pPr>
      <w:pBdr>
        <w:bottom w:val="single" w:sz="6" w:space="1" w:color="auto"/>
      </w:pBdr>
      <w:tabs>
        <w:tab w:val="center" w:pos="4153"/>
        <w:tab w:val="right" w:pos="8306"/>
      </w:tabs>
      <w:snapToGrid w:val="0"/>
      <w:jc w:val="center"/>
    </w:pPr>
    <w:rPr>
      <w:sz w:val="18"/>
      <w:szCs w:val="18"/>
    </w:rPr>
  </w:style>
  <w:style w:type="paragraph" w:styleId="18">
    <w:name w:val="Normal (Web)"/>
    <w:basedOn w:val="0"/>
    <w:pPr>
      <w:widowControl/>
      <w:spacing w:before="100" w:beforeAutospacing="1" w:after="100" w:afterAutospacing="1"/>
      <w:jc w:val="left"/>
    </w:pPr>
    <w:rPr>
      <w:rFonts w:ascii="宋体" w:cs="宋体"/>
      <w:kern w:val="0"/>
      <w:sz w:val="24"/>
      <w:szCs w:val="24"/>
    </w:rPr>
  </w:style>
  <w:style w:type="character" w:styleId="19">
    <w:name w:val="FollowedHyperlink"/>
    <w:basedOn w:val="10"/>
    <w:rPr>
      <w:color w:val="000000"/>
      <w:sz w:val="14"/>
      <w:szCs w:val="14"/>
      <w:u w:val="none"/>
    </w:rPr>
  </w:style>
  <w:style w:type="character" w:styleId="20">
    <w:name w:val="Hyperlink"/>
    <w:basedOn w:val="10"/>
    <w:rPr>
      <w:color w:val="000000"/>
      <w:sz w:val="14"/>
      <w:szCs w:val="14"/>
      <w:u w:val="none"/>
    </w:rPr>
  </w:style>
  <w:style w:type="paragraph" w:customStyle="1" w:styleId="21">
    <w:name w:val="样式 10 磅"/>
    <w:pPr>
      <w:widowControl w:val="0"/>
      <w:jc w:val="both"/>
    </w:pPr>
    <w:rPr>
      <w:rFonts w:ascii="Calibri" w:eastAsia="宋体" w:cs="Arial" w:hAnsi="Calibri"/>
      <w:kern w:val="2"/>
      <w:sz w:val="21"/>
      <w:szCs w:val="22"/>
      <w:lang w:val="en-US" w:eastAsia="zh-CN" w:bidi="ar-SA"/>
    </w:rPr>
  </w:style>
  <w:style w:type="character" w:customStyle="1" w:styleId="22">
    <w:name w:val="ui-icon"/>
    <w:basedOn w:val="10"/>
  </w:style>
  <w:style w:type="character" w:customStyle="1" w:styleId="23">
    <w:name w:val="h-control-text-title"/>
    <w:basedOn w:val="10"/>
    <w:rPr>
      <w:bdr w:val="none" w:sz="0" w:space="0" w:color="auto"/>
      <w:shd w:val="clear" w:color="auto" w:fill="FFFFFF"/>
    </w:rPr>
  </w:style>
  <w:style w:type="character" w:customStyle="1" w:styleId="24">
    <w:name w:val="h-control-text-title1"/>
    <w:basedOn w:val="10"/>
    <w:rPr>
      <w:rFonts w:ascii="宋体" w:eastAsia="宋体" w:cs="宋体"/>
      <w:b/>
      <w:bCs/>
      <w:sz w:val="16"/>
      <w:szCs w:val="16"/>
      <w:bdr w:val="none" w:sz="0" w:space="0" w:color="auto"/>
      <w:shd w:val="clear" w:color="auto" w:fill="F5F5F5"/>
    </w:rPr>
  </w:style>
  <w:style w:type="character" w:customStyle="1" w:styleId="25">
    <w:name w:val="ico-zs_duban"/>
    <w:basedOn w:val="10"/>
  </w:style>
  <w:style w:type="character" w:customStyle="1" w:styleId="26">
    <w:name w:val="ico-hidealsw"/>
    <w:basedOn w:val="10"/>
  </w:style>
  <w:style w:type="character" w:customStyle="1" w:styleId="27">
    <w:name w:val="ico-hidealhlwxx"/>
    <w:basedOn w:val="10"/>
  </w:style>
  <w:style w:type="character" w:customStyle="1" w:styleId="28">
    <w:name w:val="ico-hidealzwxx"/>
    <w:basedOn w:val="10"/>
  </w:style>
  <w:style w:type="character" w:customStyle="1" w:styleId="29">
    <w:name w:val="h-control-select"/>
    <w:basedOn w:val="10"/>
    <w:rPr>
      <w:bdr w:val="none" w:sz="0" w:space="0" w:color="auto"/>
      <w:shd w:val="clear" w:color="auto" w:fill="FFFFFF"/>
    </w:rPr>
  </w:style>
  <w:style w:type="character" w:customStyle="1" w:styleId="30">
    <w:name w:val="ico-plan_scheme"/>
    <w:basedOn w:val="10"/>
  </w:style>
  <w:style w:type="character" w:customStyle="1" w:styleId="31">
    <w:name w:val="first"/>
    <w:basedOn w:val="10"/>
  </w:style>
  <w:style w:type="character" w:customStyle="1" w:styleId="32">
    <w:name w:val="ico-news_material"/>
    <w:basedOn w:val="10"/>
  </w:style>
  <w:style w:type="character" w:customStyle="1" w:styleId="33">
    <w:name w:val="ico-hidealcooperation"/>
    <w:basedOn w:val="10"/>
  </w:style>
  <w:style w:type="character" w:customStyle="1" w:styleId="34">
    <w:name w:val="ico-hidealnotice"/>
    <w:basedOn w:val="10"/>
  </w:style>
  <w:style w:type="character" w:customStyle="1" w:styleId="35">
    <w:name w:val="man"/>
    <w:basedOn w:val="10"/>
  </w:style>
  <w:style w:type="character" w:customStyle="1" w:styleId="36">
    <w:name w:val="h-control-text-write2"/>
    <w:basedOn w:val="10"/>
    <w:rPr>
      <w:sz w:val="14"/>
      <w:szCs w:val="14"/>
      <w:bdr w:val="none" w:sz="0" w:space="0" w:color="auto"/>
    </w:rPr>
  </w:style>
  <w:style w:type="character" w:customStyle="1" w:styleId="37">
    <w:name w:val="ico-published_news"/>
    <w:basedOn w:val="10"/>
  </w:style>
  <w:style w:type="character" w:customStyle="1" w:styleId="38">
    <w:name w:val="women"/>
    <w:basedOn w:val="10"/>
  </w:style>
  <w:style w:type="character" w:customStyle="1" w:styleId="39">
    <w:name w:val="h-control-text-title-co"/>
    <w:basedOn w:val="10"/>
    <w:rPr>
      <w:rFonts w:ascii="宋体" w:eastAsia="宋体" w:cs="宋体"/>
      <w:b/>
      <w:bCs/>
      <w:sz w:val="16"/>
      <w:szCs w:val="16"/>
      <w:bdr w:val="none" w:sz="0" w:space="0" w:color="auto"/>
      <w:shd w:val="clear" w:color="auto" w:fill="F5F5F5"/>
    </w:rPr>
  </w:style>
  <w:style w:type="character" w:customStyle="1" w:styleId="40">
    <w:name w:val="ico-news_add_score"/>
    <w:basedOn w:val="10"/>
  </w:style>
  <w:style w:type="character" w:customStyle="1" w:styleId="41">
    <w:name w:val="ico-news_picture"/>
    <w:basedOn w:val="10"/>
  </w:style>
  <w:style w:type="character" w:customStyle="1" w:styleId="42">
    <w:name w:val="icon"/>
    <w:basedOn w:val="10"/>
  </w:style>
  <w:style w:type="character" w:customStyle="1" w:styleId="43">
    <w:name w:val="ico-hidealqb"/>
    <w:basedOn w:val="10"/>
  </w:style>
  <w:style w:type="character" w:customStyle="1" w:styleId="44">
    <w:name w:val="ico-hidealcap"/>
    <w:basedOn w:val="10"/>
  </w:style>
  <w:style w:type="character" w:customStyle="1" w:styleId="45">
    <w:name w:val="h-control-select-secret"/>
    <w:basedOn w:val="10"/>
    <w:rPr>
      <w:rFonts w:ascii="宋体" w:eastAsia="宋体" w:cs="宋体"/>
      <w:sz w:val="14"/>
      <w:szCs w:val="14"/>
      <w:bdr w:val="none" w:sz="0" w:space="0" w:color="auto"/>
    </w:rPr>
  </w:style>
  <w:style w:type="character" w:customStyle="1" w:styleId="46">
    <w:name w:val="h-control-text"/>
    <w:basedOn w:val="10"/>
    <w:rPr>
      <w:sz w:val="14"/>
      <w:szCs w:val="14"/>
    </w:rPr>
  </w:style>
  <w:style w:type="character" w:customStyle="1" w:styleId="47">
    <w:name w:val="h-control-textarea"/>
    <w:basedOn w:val="10"/>
    <w:rPr>
      <w:color w:val="000000"/>
    </w:rPr>
  </w:style>
  <w:style w:type="character" w:customStyle="1" w:styleId="48">
    <w:name w:val="h-control-textarea1"/>
    <w:basedOn w:val="10"/>
    <w:rPr>
      <w:rFonts w:ascii="宋体" w:eastAsia="宋体" w:cs="宋体"/>
      <w:sz w:val="14"/>
      <w:szCs w:val="14"/>
      <w:bdr w:val="none" w:sz="0" w:space="0" w:color="auto"/>
    </w:rPr>
  </w:style>
  <w:style w:type="character" w:customStyle="1" w:styleId="49">
    <w:name w:val="h-control-text-key"/>
    <w:basedOn w:val="10"/>
    <w:rPr>
      <w:rFonts w:ascii="宋体" w:eastAsia="宋体" w:cs="宋体"/>
      <w:sz w:val="14"/>
      <w:szCs w:val="14"/>
      <w:u w:val="single"/>
    </w:rPr>
  </w:style>
  <w:style w:type="character" w:customStyle="1" w:styleId="50">
    <w:name w:val="ico-zs_resource"/>
    <w:basedOn w:val="10"/>
  </w:style>
  <w:style w:type="character" w:customStyle="1" w:styleId="51">
    <w:name w:val="h-control-text-title-qb"/>
    <w:basedOn w:val="10"/>
    <w:rPr>
      <w:rFonts w:ascii="宋体" w:eastAsia="宋体" w:cs="宋体"/>
      <w:b/>
      <w:bCs/>
      <w:sz w:val="16"/>
      <w:szCs w:val="16"/>
      <w:bdr w:val="single" w:sz="4" w:space="0" w:color="F5F5F5"/>
      <w:shd w:val="clear" w:color="auto" w:fill="F5F5F5"/>
    </w:rPr>
  </w:style>
  <w:style w:type="character" w:customStyle="1" w:styleId="52">
    <w:name w:val="h-control-select-co"/>
    <w:basedOn w:val="10"/>
    <w:rPr>
      <w:rFonts w:ascii="宋体" w:eastAsia="宋体" w:cs="宋体"/>
      <w:sz w:val="14"/>
      <w:szCs w:val="14"/>
      <w:bdr w:val="single" w:sz="4" w:space="0" w:color="F5F5F5"/>
      <w:shd w:val="clear" w:color="auto" w:fill="F5F5F5"/>
    </w:rPr>
  </w:style>
  <w:style w:type="character" w:customStyle="1" w:styleId="53">
    <w:name w:val="h-control-text-write-qb2"/>
    <w:basedOn w:val="10"/>
    <w:rPr>
      <w:sz w:val="14"/>
      <w:szCs w:val="14"/>
      <w:bdr w:val="single" w:sz="4" w:space="0" w:color="F5F5F5"/>
      <w:shd w:val="clear" w:color="auto" w:fill="F5F5F5"/>
    </w:rPr>
  </w:style>
  <w:style w:type="character" w:customStyle="1" w:styleId="54">
    <w:name w:val="ico-hidealfw"/>
    <w:basedOn w:val="10"/>
  </w:style>
  <w:style w:type="character" w:customStyle="1" w:styleId="55">
    <w:name w:val="ico-zs_news"/>
    <w:basedOn w:val="10"/>
  </w:style>
  <w:style w:type="character" w:customStyle="1" w:styleId="56">
    <w:name w:val="ico-logistic_support"/>
    <w:basedOn w:val="10"/>
  </w:style>
  <w:style w:type="character" w:customStyle="1" w:styleId="57">
    <w:name w:val="ico-news_internet"/>
    <w:basedOn w:val="10"/>
  </w:style>
  <w:style w:type="character" w:customStyle="1" w:styleId="58">
    <w:name w:val="ico-video_material"/>
    <w:basedOn w:val="10"/>
  </w:style>
  <w:style w:type="character" w:customStyle="1" w:styleId="59">
    <w:name w:val="labelstyle1"/>
    <w:basedOn w:val="10"/>
    <w:rPr>
      <w:rFonts w:ascii="微软雅黑" w:eastAsia="微软雅黑" w:cs="微软雅黑"/>
      <w:sz w:val="14"/>
      <w:szCs w:val="14"/>
    </w:rPr>
  </w:style>
  <w:style w:type="character" w:customStyle="1" w:styleId="60">
    <w:name w:val="h-control-text-write-qb"/>
    <w:basedOn w:val="10"/>
    <w:rPr>
      <w:sz w:val="14"/>
      <w:szCs w:val="14"/>
      <w:bdr w:val="single" w:sz="4" w:space="0" w:color="F5F5F5"/>
      <w:shd w:val="clear" w:color="auto" w:fill="F5F5F5"/>
    </w:rPr>
  </w:style>
  <w:style w:type="character" w:customStyle="1" w:styleId="61">
    <w:name w:val="h-control-select4"/>
    <w:basedOn w:val="10"/>
    <w:rPr>
      <w:bdr w:val="none" w:sz="0" w:space="0" w:color="auto"/>
      <w:shd w:val="clear" w:color="auto" w:fill="FFFFFF"/>
    </w:rPr>
  </w:style>
  <w:style w:type="character" w:customStyle="1" w:styleId="62">
    <w:name w:val="h-control-select5"/>
    <w:basedOn w:val="10"/>
    <w:rPr>
      <w:rFonts w:ascii="宋体" w:eastAsia="宋体" w:cs="宋体"/>
      <w:sz w:val="14"/>
      <w:szCs w:val="14"/>
      <w:bdr w:val="none" w:sz="0" w:space="0" w:color="auto"/>
      <w:shd w:val="clear" w:color="auto" w:fill="F5F5F5"/>
    </w:rPr>
  </w:style>
  <w:style w:type="character" w:customStyle="1" w:styleId="63">
    <w:name w:val="ui-icon29"/>
    <w:basedOn w:val="10"/>
  </w:style>
  <w:style w:type="character" w:customStyle="1" w:styleId="64">
    <w:name w:val="h-control-text-write"/>
    <w:basedOn w:val="10"/>
    <w:rPr>
      <w:sz w:val="14"/>
      <w:szCs w:val="14"/>
      <w:bdr w:val="single" w:sz="2" w:space="0" w:color="969696"/>
      <w:shd w:val="clear" w:color="auto" w:fill="FFFFFF"/>
    </w:rPr>
  </w:style>
  <w:style w:type="character" w:customStyle="1" w:styleId="65">
    <w:name w:val="ui-icon36"/>
    <w:basedOn w:val="10"/>
  </w:style>
  <w:style w:type="character" w:customStyle="1" w:styleId="66">
    <w:name w:val="ui-icon35"/>
    <w:basedOn w:val="10"/>
  </w:style>
  <w:style w:type="character" w:customStyle="1" w:styleId="67">
    <w:name w:val="h-control-select1"/>
    <w:basedOn w:val="10"/>
    <w:rPr>
      <w:rFonts w:ascii="宋体" w:eastAsia="宋体" w:cs="宋体"/>
      <w:sz w:val="14"/>
      <w:szCs w:val="14"/>
      <w:bdr w:val="none" w:sz="0" w:space="0" w:color="auto"/>
      <w:shd w:val="clear" w:color="auto" w:fill="F5F5F5"/>
    </w:rPr>
  </w:style>
  <w:style w:type="paragraph" w:customStyle="1" w:styleId="68">
    <w:name w:val="样式 1 10 磅"/>
    <w:pPr>
      <w:widowControl w:val="0"/>
      <w:jc w:val="both"/>
    </w:pPr>
    <w:rPr>
      <w:rFonts w:ascii="Calibri" w:eastAsia="宋体" w:cs="Arial" w:hAnsi="Calibri"/>
      <w:kern w:val="2"/>
      <w:sz w:val="21"/>
      <w:szCs w:val="22"/>
      <w:lang w:val="en-US" w:eastAsia="zh-CN" w:bidi="ar-SA"/>
    </w:rPr>
  </w:style>
  <w:style w:type="paragraph" w:customStyle="1" w:styleId="69">
    <w:name w:val="样式 2 10 磅"/>
    <w:pPr>
      <w:widowControl w:val="0"/>
      <w:jc w:val="both"/>
    </w:pPr>
    <w:rPr>
      <w:rFonts w:ascii="Calibri" w:eastAsia="宋体" w:cs="Arial" w:hAnsi="Calibri"/>
      <w:kern w:val="2"/>
      <w:sz w:val="21"/>
      <w:szCs w:val="22"/>
      <w:lang w:val="en-US" w:eastAsia="zh-CN" w:bidi="ar-SA"/>
    </w:rPr>
  </w:style>
  <w:style w:type="paragraph" w:styleId="70">
    <w:name w:val="Body Text Indent"/>
    <w:basedOn w:val="0"/>
    <w:pPr>
      <w:spacing w:line="600" w:lineRule="exact"/>
      <w:ind w:firstLineChars="225" w:firstLine="225"/>
    </w:pPr>
    <w:rPr>
      <w:rFonts w:ascii="方正仿宋_GBK" w:eastAsia="方正仿宋_GBK" w:cs="Times New Roman"/>
      <w:color w:val="000000"/>
      <w:sz w:val="32"/>
      <w:szCs w:val="20"/>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s>
</file>

<file path=docProps/app.xml><?xml version="1.0" encoding="utf-8"?>
<Properties xmlns="http://schemas.openxmlformats.org/officeDocument/2006/extended-properties">
  <Template>Normal.eit</Template>
  <TotalTime>23</TotalTime>
  <Application>Yozo_Office</Application>
  <Pages>2</Pages>
  <Words>603</Words>
  <Characters>682</Characters>
  <Lines>60</Lines>
  <Paragraphs>36</Paragraphs>
  <CharactersWithSpaces>684</CharactersWithSpaces>
  <Company>Microsoft</Company>
</Properties>
</file>

<file path=docProps/core.xml><?xml version="1.0" encoding="utf-8"?>
<cp:coreProperties xmlns:cp="http://schemas.openxmlformats.org/package/2006/metadata/core-properties" xmlns:dc="http://purl.org/dc/elements/1.1/" xmlns:dcterms="http://purl.org/dc/terms/" xmlns:xsi="http://www.w3.org/2001/XMLSchema-instance">
  <dc:creator>高扬</dc:creator>
  <cp:lastModifiedBy>李思远</cp:lastModifiedBy>
  <cp:revision>14</cp:revision>
  <dcterms:created xsi:type="dcterms:W3CDTF">2025-06-17T02:57:00Z</dcterms:created>
  <dcterms:modified xsi:type="dcterms:W3CDTF">2025-07-23T01:23:31Z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2052-11.1.0.12598</vt:lpwstr>
  </property>
  <property fmtid="{D5CDD505-2E9C-101B-9397-08002B2CF9AE}" pid="3" name="ICV">
    <vt:lpwstr>3C1C74027DBA4F388B56762EB3D5D823</vt:lpwstr>
  </property>
</Properties>
</file>