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Times New Roman" w:eastAsia="方正小标宋_GBK" w:cs="Times New Roman" w:hAnsi="Times New Roman"/>
          <w:bCs/>
          <w:kern w:val="0"/>
          <w:sz w:val="40"/>
          <w:szCs w:val="44"/>
        </w:rPr>
      </w:pPr>
      <w:bookmarkStart w:id="0" w:name="_GoBack"/>
      <w:bookmarkEnd w:id="0"/>
      <w:r>
        <w:rPr>
          <w:rFonts w:ascii="Times New Roman" w:eastAsia="方正小标宋_GBK" w:cs="Times New Roman" w:hAnsi="Times New Roman"/>
          <w:bCs/>
          <w:kern w:val="0"/>
          <w:sz w:val="40"/>
          <w:szCs w:val="44"/>
        </w:rPr>
        <w:t>中华人民共和国大铲湾海关对</w:t>
      </w:r>
      <w:r>
        <w:rPr>
          <w:rFonts w:ascii="Times New Roman" w:eastAsia="方正小标宋_GBK" w:cs="Times New Roman" w:hAnsi="Times New Roman" w:hint="eastAsia"/>
          <w:bCs/>
          <w:kern w:val="0"/>
          <w:sz w:val="40"/>
          <w:szCs w:val="44"/>
        </w:rPr>
        <w:t>义乌市瑾飒供应链管理有限公司</w:t>
      </w:r>
      <w:r>
        <w:rPr>
          <w:rFonts w:ascii="Times New Roman" w:eastAsia="方正小标宋_GBK" w:cs="Times New Roman" w:hAnsi="Times New Roman"/>
          <w:bCs/>
          <w:kern w:val="0"/>
          <w:sz w:val="40"/>
          <w:szCs w:val="44"/>
        </w:rPr>
        <w:t>行政处罚结果公示</w:t>
      </w:r>
    </w:p>
    <w:tbl>
      <w:tblPr>
        <w:jc w:val="left"/>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36"/>
        <w:gridCol w:w="937"/>
        <w:gridCol w:w="2321"/>
        <w:gridCol w:w="5103"/>
      </w:tblGrid>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行政处罚决定书文号</w:t>
            </w:r>
          </w:p>
        </w:tc>
        <w:tc>
          <w:tcPr>
            <w:tcW w:w="5103" w:type="dxa"/>
          </w:tcPr>
          <w:p>
            <w:pPr>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深铲关知罚字﹝2025﹞00</w:t>
            </w:r>
            <w:r>
              <w:rPr>
                <w:rFonts w:ascii="Times New Roman" w:eastAsia="方正仿宋_GBK" w:cs="Times New Roman" w:hAnsi="Times New Roman" w:hint="eastAsia"/>
                <w:bCs/>
                <w:sz w:val="32"/>
                <w:szCs w:val="32"/>
              </w:rPr>
              <w:t>19</w:t>
            </w:r>
            <w:r>
              <w:rPr>
                <w:rFonts w:ascii="Times New Roman" w:eastAsia="方正仿宋_GBK" w:cs="Times New Roman" w:hAnsi="Times New Roman"/>
                <w:bCs/>
                <w:sz w:val="32"/>
                <w:szCs w:val="32"/>
              </w:rPr>
              <w:t>号</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2</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行政处罚相对人</w:t>
            </w:r>
          </w:p>
        </w:tc>
        <w:tc>
          <w:tcPr>
            <w:tcW w:w="5103" w:type="dxa"/>
          </w:tcPr>
          <w:p>
            <w:pPr>
              <w:rPr>
                <w:rFonts w:ascii="Times New Roman" w:eastAsia="方正仿宋_GBK" w:cs="Times New Roman" w:hAnsi="Times New Roman"/>
                <w:sz w:val="32"/>
                <w:szCs w:val="32"/>
              </w:rPr>
            </w:pPr>
            <w:r>
              <w:rPr>
                <w:rFonts w:ascii="Times New Roman" w:eastAsia="方正仿宋_GBK" w:cs="Times New Roman" w:hAnsi="Times New Roman" w:hint="eastAsia"/>
                <w:sz w:val="32"/>
              </w:rPr>
              <w:t>义乌市瑾飒供应链管理有限公司</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3</w:t>
            </w:r>
          </w:p>
        </w:tc>
        <w:tc>
          <w:tcPr>
            <w:tcW w:w="3258" w:type="dxa"/>
            <w:gridSpan w:val="2"/>
            <w:vAlign w:val="center"/>
          </w:tcPr>
          <w:p>
            <w:pPr>
              <w:spacing w:line="560" w:lineRule="exact"/>
              <w:rPr>
                <w:rFonts w:ascii="Times New Roman" w:eastAsia="方正黑体_GBK" w:cs="Times New Roman" w:hAnsi="Times New Roman"/>
                <w:sz w:val="32"/>
                <w:szCs w:val="30"/>
              </w:rPr>
            </w:pPr>
            <w:r>
              <w:rPr>
                <w:rFonts w:ascii="Times New Roman" w:eastAsia="方正黑体_GBK" w:cs="Times New Roman" w:hAnsi="Times New Roman"/>
                <w:sz w:val="32"/>
                <w:szCs w:val="30"/>
              </w:rPr>
              <w:t>统一社会信用代码</w:t>
            </w:r>
          </w:p>
          <w:p>
            <w:pPr>
              <w:spacing w:line="560" w:lineRule="exact"/>
              <w:rPr>
                <w:rFonts w:ascii="Times New Roman" w:eastAsia="方正黑体_GBK" w:cs="Times New Roman" w:hAnsi="Times New Roman"/>
                <w:sz w:val="30"/>
                <w:szCs w:val="30"/>
              </w:rPr>
            </w:pPr>
            <w:r>
              <w:rPr>
                <w:rFonts w:ascii="Times New Roman" w:eastAsia="方正黑体_GBK" w:cs="Times New Roman" w:hAnsi="Times New Roman"/>
                <w:sz w:val="32"/>
                <w:szCs w:val="30"/>
              </w:rPr>
              <w:t>/海关代码</w:t>
            </w:r>
          </w:p>
        </w:tc>
        <w:tc>
          <w:tcPr>
            <w:tcW w:w="5103" w:type="dxa"/>
          </w:tcPr>
          <w:p>
            <w:pPr>
              <w:rPr>
                <w:rFonts w:ascii="Times New Roman" w:cs="Times New Roman" w:hAnsi="Times New Roman"/>
              </w:rPr>
            </w:pPr>
            <w:r>
              <w:rPr>
                <w:rFonts w:ascii="Times New Roman" w:eastAsia="方正仿宋_GBK" w:cs="Times New Roman" w:hAnsi="Times New Roman"/>
                <w:bCs/>
                <w:sz w:val="32"/>
                <w:szCs w:val="32"/>
              </w:rPr>
              <w:t>91330782MAEW18G43W/</w:t>
            </w:r>
            <w:r>
              <w:rPr>
                <w:rFonts w:ascii="Times New Roman" w:cs="Times New Roman" w:hAnsi="Times New Roman"/>
              </w:rPr>
              <w:t xml:space="preserve"> </w:t>
            </w:r>
          </w:p>
          <w:p>
            <w:pPr>
              <w:rPr>
                <w:rFonts w:ascii="Times New Roman" w:eastAsia="方正仿宋_GBK" w:cs="Times New Roman" w:hAnsi="Times New Roman"/>
                <w:sz w:val="32"/>
                <w:szCs w:val="32"/>
              </w:rPr>
            </w:pPr>
            <w:r>
              <w:rPr>
                <w:rFonts w:ascii="Times New Roman" w:eastAsia="方正仿宋_GBK" w:cs="Times New Roman" w:hAnsi="Times New Roman"/>
                <w:bCs/>
                <w:sz w:val="32"/>
                <w:szCs w:val="32"/>
              </w:rPr>
              <w:t>3318960SS9</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4</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法定代表人</w:t>
            </w:r>
          </w:p>
        </w:tc>
        <w:tc>
          <w:tcPr>
            <w:tcW w:w="5103" w:type="dxa"/>
          </w:tcPr>
          <w:p>
            <w:pPr>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周克祥</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5</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作出处罚决定的海关</w:t>
            </w:r>
          </w:p>
        </w:tc>
        <w:tc>
          <w:tcPr>
            <w:tcW w:w="5103" w:type="dxa"/>
          </w:tcPr>
          <w:p>
            <w:pPr>
              <w:spacing w:line="56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大铲湾海关</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6</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作出行政处罚的日期</w:t>
            </w:r>
          </w:p>
        </w:tc>
        <w:tc>
          <w:tcPr>
            <w:tcW w:w="5103" w:type="dxa"/>
          </w:tcPr>
          <w:p>
            <w:pPr>
              <w:rPr>
                <w:rFonts w:ascii="Times New Roman" w:eastAsia="方正仿宋_GBK" w:cs="Times New Roman" w:hAnsi="Times New Roman"/>
                <w:sz w:val="32"/>
                <w:szCs w:val="32"/>
              </w:rPr>
            </w:pPr>
            <w:r>
              <w:rPr>
                <w:rFonts w:ascii="Times New Roman" w:eastAsia="方正仿宋_GBK" w:cs="Times New Roman" w:hAnsi="Times New Roman" w:hint="eastAsia"/>
                <w:bCs/>
                <w:sz w:val="32"/>
                <w:szCs w:val="32"/>
              </w:rPr>
              <w:t>2025</w:t>
            </w:r>
            <w:r>
              <w:rPr>
                <w:rFonts w:ascii="Times New Roman" w:eastAsia="方正仿宋_GBK" w:cs="Times New Roman" w:hAnsi="Times New Roman"/>
                <w:sz w:val="32"/>
                <w:szCs w:val="32"/>
              </w:rPr>
              <w:t>年</w:t>
            </w:r>
            <w:r>
              <w:rPr>
                <w:rFonts w:ascii="Times New Roman" w:eastAsia="方正仿宋_GBK" w:cs="Times New Roman" w:hAnsi="Times New Roman" w:hint="eastAsia"/>
                <w:bCs/>
                <w:sz w:val="32"/>
                <w:szCs w:val="32"/>
              </w:rPr>
              <w:t>12</w:t>
            </w:r>
            <w:r>
              <w:rPr>
                <w:rFonts w:ascii="Times New Roman" w:eastAsia="方正仿宋_GBK" w:cs="Times New Roman" w:hAnsi="Times New Roman"/>
                <w:sz w:val="32"/>
                <w:szCs w:val="32"/>
              </w:rPr>
              <w:t>月</w:t>
            </w:r>
            <w:r>
              <w:rPr>
                <w:rFonts w:ascii="Times New Roman" w:eastAsia="方正仿宋_GBK" w:cs="Times New Roman" w:hAnsi="Times New Roman" w:hint="eastAsia"/>
                <w:bCs/>
                <w:sz w:val="32"/>
                <w:szCs w:val="32"/>
              </w:rPr>
              <w:t>9</w:t>
            </w:r>
            <w:r>
              <w:rPr>
                <w:rFonts w:ascii="Times New Roman" w:eastAsia="方正仿宋_GBK" w:cs="Times New Roman" w:hAnsi="Times New Roman"/>
                <w:sz w:val="32"/>
                <w:szCs w:val="32"/>
              </w:rPr>
              <w:t>日</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7</w:t>
            </w:r>
          </w:p>
        </w:tc>
        <w:tc>
          <w:tcPr>
            <w:tcW w:w="937" w:type="dxa"/>
            <w:vAlign w:val="center"/>
          </w:tcPr>
          <w:p>
            <w:pPr>
              <w:jc w:val="center"/>
              <w:rPr>
                <w:rFonts w:ascii="Times New Roman" w:eastAsia="方正黑体_GBK" w:cs="Times New Roman" w:hAnsi="Times New Roman"/>
                <w:sz w:val="32"/>
                <w:szCs w:val="32"/>
              </w:rPr>
            </w:pPr>
            <w:r>
              <w:rPr>
                <w:rFonts w:ascii="Times New Roman" w:eastAsia="方正黑体_GBK" w:cs="Times New Roman" w:hAnsi="Times New Roman"/>
                <w:sz w:val="32"/>
                <w:szCs w:val="32"/>
              </w:rPr>
              <w:t>违法事实和理由</w:t>
            </w:r>
          </w:p>
        </w:tc>
        <w:tc>
          <w:tcPr>
            <w:tcW w:w="7424" w:type="dxa"/>
            <w:gridSpan w:val="2"/>
          </w:tcPr>
          <w:p>
            <w:pPr>
              <w:pStyle w:val="18"/>
              <w:wordWrap w:val="0"/>
              <w:rPr>
                <w:rFonts w:ascii="Times New Roman" w:eastAsia="方正仿宋_GBK" w:cs="Times New Roman" w:hAnsi="Times New Roman"/>
                <w:bCs/>
                <w:kern w:val="2"/>
                <w:sz w:val="32"/>
                <w:szCs w:val="32"/>
              </w:rPr>
            </w:pPr>
            <w:r>
              <w:rPr>
                <w:rFonts w:ascii="Times New Roman" w:eastAsia="方正仿宋_GBK" w:cs="Times New Roman" w:hAnsi="Times New Roman" w:hint="eastAsia"/>
                <w:bCs/>
                <w:kern w:val="2"/>
                <w:sz w:val="32"/>
                <w:szCs w:val="32"/>
              </w:rPr>
              <w:t>2025年9月22日，当事人委托义乌市拓达报关代理有限公司以市场采购方式向海关申报出口铆钉等货物一批到印度。报关单号：292120250001244098。大铲湾海关经查验，发现该批出口货物中有带有“DISNEY”标识的笔袋132个、带有“米老鼠图形”标识的笔袋48个、带有“冰雪奇缘”标识的笔袋228个以及带有“灰姑娘图形”标识的笔袋234个。</w:t>
            </w:r>
            <w:r>
              <w:rPr>
                <w:rFonts w:eastAsia="方正仿宋_GBK"/>
                <w:sz w:val="32"/>
              </w:rPr>
              <w:t>我关经调查认为，</w:t>
            </w:r>
            <w:r>
              <w:rPr>
                <w:rFonts w:eastAsia="方正仿宋_GBK" w:hint="eastAsia"/>
                <w:sz w:val="32"/>
              </w:rPr>
              <w:t>当事人出口货物上使用的商标，与商标权人注册商标相同，且事先未经商标权人许可，根据《中华人民共和国商标法》第五十七条第（一）</w:t>
            </w:r>
            <w:r>
              <w:rPr>
                <w:rFonts w:eastAsia="方正仿宋_GBK"/>
                <w:sz w:val="32"/>
              </w:rPr>
              <w:t>项</w:t>
            </w:r>
            <w:r>
              <w:rPr>
                <w:rFonts w:eastAsia="方正仿宋_GBK" w:hint="eastAsia"/>
                <w:sz w:val="32"/>
              </w:rPr>
              <w:t>的规定，属于侵犯他人商标专用权的货物。当事人出口货物上使用的美术作品，未经著作权人许可，根据《中华人民共和国著作权法》第五十三条第（一）项的规定，属于侵犯侵犯他人著作权的货物。当事人的行为已构成出口侵犯他人商标专用权、著作权货物的行为。</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8</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执法依据</w:t>
            </w:r>
          </w:p>
        </w:tc>
        <w:tc>
          <w:tcPr>
            <w:tcW w:w="7424"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《中华人民共和国海关法》第九十一条、《中华人民共和国海关行政处罚实施条例》第二十五条第一款及《中华人民共和国海关行政处罚裁量基准（三）》（公告〔2023〕198 号）第十一条第</w:t>
            </w:r>
            <w:r>
              <w:rPr>
                <w:rFonts w:ascii="Times New Roman" w:eastAsia="方正仿宋_GBK" w:cs="Times New Roman" w:hAnsi="Times New Roman" w:hint="eastAsia"/>
                <w:sz w:val="32"/>
                <w:szCs w:val="32"/>
              </w:rPr>
              <w:t>（二）</w:t>
            </w:r>
            <w:r>
              <w:rPr>
                <w:rFonts w:ascii="Times New Roman" w:eastAsia="方正仿宋_GBK" w:cs="Times New Roman" w:hAnsi="Times New Roman"/>
                <w:sz w:val="32"/>
                <w:szCs w:val="32"/>
              </w:rPr>
              <w:t>项、第十三条第</w:t>
            </w:r>
            <w:r>
              <w:rPr>
                <w:rFonts w:ascii="Times New Roman" w:eastAsia="方正仿宋_GBK" w:cs="Times New Roman" w:hAnsi="Times New Roman" w:hint="eastAsia"/>
                <w:sz w:val="32"/>
                <w:szCs w:val="32"/>
              </w:rPr>
              <w:t>（二）</w:t>
            </w:r>
            <w:r>
              <w:rPr>
                <w:rFonts w:ascii="Times New Roman" w:eastAsia="方正仿宋_GBK" w:cs="Times New Roman" w:hAnsi="Times New Roman"/>
                <w:sz w:val="32"/>
                <w:szCs w:val="32"/>
              </w:rPr>
              <w:t>项之规定。</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9</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处罚内容</w:t>
            </w:r>
          </w:p>
        </w:tc>
        <w:tc>
          <w:tcPr>
            <w:tcW w:w="7424"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包括处罚类别及结果：</w:t>
            </w:r>
          </w:p>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没收上述侵权货物，并处罚款人民币</w:t>
            </w:r>
            <w:r>
              <w:rPr>
                <w:rFonts w:ascii="Times New Roman" w:eastAsia="方正仿宋_GBK" w:cs="Times New Roman" w:hAnsi="Times New Roman" w:hint="eastAsia"/>
                <w:sz w:val="32"/>
                <w:szCs w:val="32"/>
              </w:rPr>
              <w:t>104</w:t>
            </w:r>
            <w:r>
              <w:rPr>
                <w:rFonts w:ascii="Times New Roman" w:eastAsia="方正仿宋_GBK" w:cs="Times New Roman" w:hAnsi="Times New Roman"/>
                <w:sz w:val="32"/>
                <w:szCs w:val="32"/>
              </w:rPr>
              <w:t>元。</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10</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救济渠道</w:t>
            </w:r>
          </w:p>
        </w:tc>
        <w:tc>
          <w:tcPr>
            <w:tcW w:w="7424"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当事人不服本处罚决定的，依照《中华人民共和国行政复议法》第二十条、第二十七条，《中华人民共和国行政诉讼法》第四十六条之规定，可自本处罚决定书送达之日起六十日内向深圳海关申请行政复议，或者自本处罚决定书送达之日起六个月内，直接向深圳市中级人民法院起诉。</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11</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其他</w:t>
            </w:r>
          </w:p>
        </w:tc>
        <w:tc>
          <w:tcPr>
            <w:tcW w:w="7424" w:type="dxa"/>
            <w:gridSpan w:val="2"/>
          </w:tcPr>
          <w:p>
            <w:pPr>
              <w:rPr>
                <w:rFonts w:ascii="Times New Roman" w:eastAsia="方正仿宋_GBK" w:cs="Times New Roman" w:hAnsi="Times New Roman"/>
                <w:sz w:val="32"/>
                <w:szCs w:val="32"/>
              </w:rPr>
            </w:pPr>
          </w:p>
        </w:tc>
      </w:tr>
    </w:tbl>
    <w:p>
      <w:pPr>
        <w:jc w:val="left"/>
        <w:rPr>
          <w:rFonts w:ascii="Times New Roman" w:eastAsia="方正仿宋_GBK" w:cs="Times New Roman" w:hAnsi="Times New Roman"/>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2">
    <w:name w:val="heading 2"/>
    <w:basedOn w:val="0"/>
    <w:next w:val="0"/>
    <w:pPr>
      <w:widowControl/>
      <w:spacing w:before="100" w:beforeAutospacing="1" w:after="100" w:afterAutospacing="1"/>
      <w:jc w:val="left"/>
      <w:outlineLvl w:val="1"/>
    </w:pPr>
    <w:rPr>
      <w:rFonts w:ascii="宋体" w:cs="宋体"/>
      <w:b/>
      <w:bCs/>
      <w:kern w:val="0"/>
      <w:sz w:val="36"/>
      <w:szCs w:val="36"/>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widowControl/>
      <w:spacing w:before="100" w:beforeAutospacing="1" w:after="100" w:afterAutospacing="1"/>
      <w:jc w:val="left"/>
    </w:pPr>
    <w:rPr>
      <w:rFonts w:ascii="宋体" w:cs="宋体"/>
      <w:kern w:val="0"/>
      <w:sz w:val="24"/>
      <w:szCs w:val="24"/>
    </w:rPr>
  </w:style>
  <w:style w:type="character" w:styleId="19">
    <w:name w:val="FollowedHyperlink"/>
    <w:basedOn w:val="10"/>
    <w:rPr>
      <w:color w:val="000000"/>
      <w:sz w:val="14"/>
      <w:szCs w:val="14"/>
      <w:u w:val="none"/>
    </w:rPr>
  </w:style>
  <w:style w:type="character" w:styleId="20">
    <w:name w:val="Hyperlink"/>
    <w:basedOn w:val="10"/>
    <w:rPr>
      <w:color w:val="000000"/>
      <w:sz w:val="14"/>
      <w:szCs w:val="14"/>
      <w:u w:val="none"/>
    </w:rPr>
  </w:style>
  <w:style w:type="paragraph" w:customStyle="1" w:styleId="21">
    <w:name w:val="样式 10 磅"/>
    <w:pPr>
      <w:widowControl w:val="0"/>
      <w:jc w:val="both"/>
    </w:pPr>
    <w:rPr>
      <w:rFonts w:ascii="Calibri" w:eastAsia="宋体" w:cs="Arial" w:hAnsi="Calibri"/>
      <w:kern w:val="2"/>
      <w:sz w:val="21"/>
      <w:szCs w:val="22"/>
      <w:lang w:val="en-US" w:eastAsia="zh-CN" w:bidi="ar-SA"/>
    </w:rPr>
  </w:style>
  <w:style w:type="character" w:customStyle="1" w:styleId="22">
    <w:name w:val="ui-icon"/>
    <w:basedOn w:val="10"/>
  </w:style>
  <w:style w:type="character" w:customStyle="1" w:styleId="23">
    <w:name w:val="h-control-text-title"/>
    <w:basedOn w:val="10"/>
    <w:rPr>
      <w:bdr w:val="none" w:sz="0" w:space="0" w:color="auto"/>
      <w:shd w:val="clear" w:color="auto" w:fill="FFFFFF"/>
    </w:rPr>
  </w:style>
  <w:style w:type="character" w:customStyle="1" w:styleId="24">
    <w:name w:val="h-control-text-title1"/>
    <w:basedOn w:val="10"/>
    <w:rPr>
      <w:rFonts w:ascii="宋体" w:eastAsia="宋体" w:cs="宋体"/>
      <w:b/>
      <w:bCs/>
      <w:sz w:val="16"/>
      <w:szCs w:val="16"/>
      <w:bdr w:val="none" w:sz="0" w:space="0" w:color="auto"/>
      <w:shd w:val="clear" w:color="auto" w:fill="F5F5F5"/>
    </w:rPr>
  </w:style>
  <w:style w:type="character" w:customStyle="1" w:styleId="25">
    <w:name w:val="ico-zs_duban"/>
    <w:basedOn w:val="10"/>
  </w:style>
  <w:style w:type="character" w:customStyle="1" w:styleId="26">
    <w:name w:val="ico-hidealsw"/>
    <w:basedOn w:val="10"/>
  </w:style>
  <w:style w:type="character" w:customStyle="1" w:styleId="27">
    <w:name w:val="ico-hidealhlwxx"/>
    <w:basedOn w:val="10"/>
  </w:style>
  <w:style w:type="character" w:customStyle="1" w:styleId="28">
    <w:name w:val="ico-hidealzwxx"/>
    <w:basedOn w:val="10"/>
  </w:style>
  <w:style w:type="character" w:customStyle="1" w:styleId="29">
    <w:name w:val="h-control-select"/>
    <w:basedOn w:val="10"/>
    <w:rPr>
      <w:bdr w:val="none" w:sz="0" w:space="0" w:color="auto"/>
      <w:shd w:val="clear" w:color="auto" w:fill="FFFFFF"/>
    </w:rPr>
  </w:style>
  <w:style w:type="character" w:customStyle="1" w:styleId="30">
    <w:name w:val="ico-plan_scheme"/>
    <w:basedOn w:val="10"/>
  </w:style>
  <w:style w:type="character" w:customStyle="1" w:styleId="31">
    <w:name w:val="first"/>
    <w:basedOn w:val="10"/>
  </w:style>
  <w:style w:type="character" w:customStyle="1" w:styleId="32">
    <w:name w:val="ico-news_material"/>
    <w:basedOn w:val="10"/>
  </w:style>
  <w:style w:type="character" w:customStyle="1" w:styleId="33">
    <w:name w:val="ico-hidealcooperation"/>
    <w:basedOn w:val="10"/>
  </w:style>
  <w:style w:type="character" w:customStyle="1" w:styleId="34">
    <w:name w:val="ico-hidealnotice"/>
    <w:basedOn w:val="10"/>
  </w:style>
  <w:style w:type="character" w:customStyle="1" w:styleId="35">
    <w:name w:val="man"/>
    <w:basedOn w:val="10"/>
  </w:style>
  <w:style w:type="character" w:customStyle="1" w:styleId="36">
    <w:name w:val="h-control-text-write2"/>
    <w:basedOn w:val="10"/>
    <w:rPr>
      <w:sz w:val="14"/>
      <w:szCs w:val="14"/>
      <w:bdr w:val="none" w:sz="0" w:space="0" w:color="auto"/>
    </w:rPr>
  </w:style>
  <w:style w:type="character" w:customStyle="1" w:styleId="37">
    <w:name w:val="ico-published_news"/>
    <w:basedOn w:val="10"/>
  </w:style>
  <w:style w:type="character" w:customStyle="1" w:styleId="38">
    <w:name w:val="women"/>
    <w:basedOn w:val="10"/>
  </w:style>
  <w:style w:type="character" w:customStyle="1" w:styleId="39">
    <w:name w:val="h-control-text-title-co"/>
    <w:basedOn w:val="10"/>
    <w:rPr>
      <w:rFonts w:ascii="宋体" w:eastAsia="宋体" w:cs="宋体"/>
      <w:b/>
      <w:bCs/>
      <w:sz w:val="16"/>
      <w:szCs w:val="16"/>
      <w:bdr w:val="none" w:sz="0" w:space="0" w:color="auto"/>
      <w:shd w:val="clear" w:color="auto" w:fill="F5F5F5"/>
    </w:rPr>
  </w:style>
  <w:style w:type="character" w:customStyle="1" w:styleId="40">
    <w:name w:val="ico-news_add_score"/>
    <w:basedOn w:val="10"/>
  </w:style>
  <w:style w:type="character" w:customStyle="1" w:styleId="41">
    <w:name w:val="ico-news_picture"/>
    <w:basedOn w:val="10"/>
  </w:style>
  <w:style w:type="character" w:customStyle="1" w:styleId="42">
    <w:name w:val="icon"/>
    <w:basedOn w:val="10"/>
  </w:style>
  <w:style w:type="character" w:customStyle="1" w:styleId="43">
    <w:name w:val="ico-hidealqb"/>
    <w:basedOn w:val="10"/>
  </w:style>
  <w:style w:type="character" w:customStyle="1" w:styleId="44">
    <w:name w:val="ico-hidealcap"/>
    <w:basedOn w:val="10"/>
  </w:style>
  <w:style w:type="character" w:customStyle="1" w:styleId="45">
    <w:name w:val="h-control-select-secret"/>
    <w:basedOn w:val="10"/>
    <w:rPr>
      <w:rFonts w:ascii="宋体" w:eastAsia="宋体" w:cs="宋体"/>
      <w:sz w:val="14"/>
      <w:szCs w:val="14"/>
      <w:bdr w:val="none" w:sz="0" w:space="0" w:color="auto"/>
    </w:rPr>
  </w:style>
  <w:style w:type="character" w:customStyle="1" w:styleId="46">
    <w:name w:val="h-control-text"/>
    <w:basedOn w:val="10"/>
    <w:rPr>
      <w:sz w:val="14"/>
      <w:szCs w:val="14"/>
    </w:rPr>
  </w:style>
  <w:style w:type="character" w:customStyle="1" w:styleId="47">
    <w:name w:val="h-control-textarea"/>
    <w:basedOn w:val="10"/>
    <w:rPr>
      <w:color w:val="000000"/>
    </w:rPr>
  </w:style>
  <w:style w:type="character" w:customStyle="1" w:styleId="48">
    <w:name w:val="h-control-textarea1"/>
    <w:basedOn w:val="10"/>
    <w:rPr>
      <w:rFonts w:ascii="宋体" w:eastAsia="宋体" w:cs="宋体"/>
      <w:sz w:val="14"/>
      <w:szCs w:val="14"/>
      <w:bdr w:val="none" w:sz="0" w:space="0" w:color="auto"/>
    </w:rPr>
  </w:style>
  <w:style w:type="character" w:customStyle="1" w:styleId="49">
    <w:name w:val="h-control-text-key"/>
    <w:basedOn w:val="10"/>
    <w:rPr>
      <w:rFonts w:ascii="宋体" w:eastAsia="宋体" w:cs="宋体"/>
      <w:sz w:val="14"/>
      <w:szCs w:val="14"/>
      <w:u w:val="single"/>
    </w:rPr>
  </w:style>
  <w:style w:type="character" w:customStyle="1" w:styleId="50">
    <w:name w:val="ico-zs_resource"/>
    <w:basedOn w:val="10"/>
  </w:style>
  <w:style w:type="character" w:customStyle="1" w:styleId="51">
    <w:name w:val="h-control-text-title-qb"/>
    <w:basedOn w:val="10"/>
    <w:rPr>
      <w:rFonts w:ascii="宋体" w:eastAsia="宋体" w:cs="宋体"/>
      <w:b/>
      <w:bCs/>
      <w:sz w:val="16"/>
      <w:szCs w:val="16"/>
      <w:bdr w:val="single" w:sz="4" w:space="0" w:color="F5F5F5"/>
      <w:shd w:val="clear" w:color="auto" w:fill="F5F5F5"/>
    </w:rPr>
  </w:style>
  <w:style w:type="character" w:customStyle="1" w:styleId="52">
    <w:name w:val="h-control-select-co"/>
    <w:basedOn w:val="10"/>
    <w:rPr>
      <w:rFonts w:ascii="宋体" w:eastAsia="宋体" w:cs="宋体"/>
      <w:sz w:val="14"/>
      <w:szCs w:val="14"/>
      <w:bdr w:val="single" w:sz="4" w:space="0" w:color="F5F5F5"/>
      <w:shd w:val="clear" w:color="auto" w:fill="F5F5F5"/>
    </w:rPr>
  </w:style>
  <w:style w:type="character" w:customStyle="1" w:styleId="53">
    <w:name w:val="h-control-text-write-qb2"/>
    <w:basedOn w:val="10"/>
    <w:rPr>
      <w:sz w:val="14"/>
      <w:szCs w:val="14"/>
      <w:bdr w:val="single" w:sz="4" w:space="0" w:color="F5F5F5"/>
      <w:shd w:val="clear" w:color="auto" w:fill="F5F5F5"/>
    </w:rPr>
  </w:style>
  <w:style w:type="character" w:customStyle="1" w:styleId="54">
    <w:name w:val="ico-hidealfw"/>
    <w:basedOn w:val="10"/>
  </w:style>
  <w:style w:type="character" w:customStyle="1" w:styleId="55">
    <w:name w:val="ico-zs_news"/>
    <w:basedOn w:val="10"/>
  </w:style>
  <w:style w:type="character" w:customStyle="1" w:styleId="56">
    <w:name w:val="ico-logistic_support"/>
    <w:basedOn w:val="10"/>
  </w:style>
  <w:style w:type="character" w:customStyle="1" w:styleId="57">
    <w:name w:val="ico-news_internet"/>
    <w:basedOn w:val="10"/>
  </w:style>
  <w:style w:type="character" w:customStyle="1" w:styleId="58">
    <w:name w:val="ico-video_material"/>
    <w:basedOn w:val="10"/>
  </w:style>
  <w:style w:type="character" w:customStyle="1" w:styleId="59">
    <w:name w:val="labelstyle1"/>
    <w:basedOn w:val="10"/>
    <w:rPr>
      <w:rFonts w:ascii="微软雅黑" w:eastAsia="微软雅黑" w:cs="微软雅黑"/>
      <w:sz w:val="14"/>
      <w:szCs w:val="14"/>
    </w:rPr>
  </w:style>
  <w:style w:type="character" w:customStyle="1" w:styleId="60">
    <w:name w:val="h-control-text-write-qb"/>
    <w:basedOn w:val="10"/>
    <w:rPr>
      <w:sz w:val="14"/>
      <w:szCs w:val="14"/>
      <w:bdr w:val="single" w:sz="4" w:space="0" w:color="F5F5F5"/>
      <w:shd w:val="clear" w:color="auto" w:fill="F5F5F5"/>
    </w:rPr>
  </w:style>
  <w:style w:type="character" w:customStyle="1" w:styleId="61">
    <w:name w:val="h-control-select4"/>
    <w:basedOn w:val="10"/>
    <w:rPr>
      <w:bdr w:val="none" w:sz="0" w:space="0" w:color="auto"/>
      <w:shd w:val="clear" w:color="auto" w:fill="FFFFFF"/>
    </w:rPr>
  </w:style>
  <w:style w:type="character" w:customStyle="1" w:styleId="62">
    <w:name w:val="h-control-select5"/>
    <w:basedOn w:val="10"/>
    <w:rPr>
      <w:rFonts w:ascii="宋体" w:eastAsia="宋体" w:cs="宋体"/>
      <w:sz w:val="14"/>
      <w:szCs w:val="14"/>
      <w:bdr w:val="none" w:sz="0" w:space="0" w:color="auto"/>
      <w:shd w:val="clear" w:color="auto" w:fill="F5F5F5"/>
    </w:rPr>
  </w:style>
  <w:style w:type="character" w:customStyle="1" w:styleId="63">
    <w:name w:val="ui-icon29"/>
    <w:basedOn w:val="10"/>
  </w:style>
  <w:style w:type="character" w:customStyle="1" w:styleId="64">
    <w:name w:val="h-control-text-write"/>
    <w:basedOn w:val="10"/>
    <w:rPr>
      <w:sz w:val="14"/>
      <w:szCs w:val="14"/>
      <w:bdr w:val="single" w:sz="2" w:space="0" w:color="969696"/>
      <w:shd w:val="clear" w:color="auto" w:fill="FFFFFF"/>
    </w:rPr>
  </w:style>
  <w:style w:type="character" w:customStyle="1" w:styleId="65">
    <w:name w:val="ui-icon36"/>
    <w:basedOn w:val="10"/>
  </w:style>
  <w:style w:type="character" w:customStyle="1" w:styleId="66">
    <w:name w:val="ui-icon35"/>
    <w:basedOn w:val="10"/>
  </w:style>
  <w:style w:type="character" w:customStyle="1" w:styleId="67">
    <w:name w:val="h-control-select1"/>
    <w:basedOn w:val="10"/>
    <w:rPr>
      <w:rFonts w:ascii="宋体" w:eastAsia="宋体" w:cs="宋体"/>
      <w:sz w:val="14"/>
      <w:szCs w:val="14"/>
      <w:bdr w:val="none" w:sz="0" w:space="0" w:color="auto"/>
      <w:shd w:val="clear" w:color="auto" w:fill="F5F5F5"/>
    </w:rPr>
  </w:style>
  <w:style w:type="paragraph" w:customStyle="1" w:styleId="68">
    <w:name w:val="样式 1 10 磅"/>
    <w:pPr>
      <w:widowControl w:val="0"/>
      <w:jc w:val="both"/>
    </w:pPr>
    <w:rPr>
      <w:rFonts w:ascii="Calibri" w:eastAsia="宋体" w:cs="Arial" w:hAnsi="Calibri"/>
      <w:kern w:val="2"/>
      <w:sz w:val="21"/>
      <w:szCs w:val="22"/>
      <w:lang w:val="en-US" w:eastAsia="zh-CN" w:bidi="ar-SA"/>
    </w:rPr>
  </w:style>
  <w:style w:type="paragraph" w:customStyle="1" w:styleId="69">
    <w:name w:val="样式 2 10 磅"/>
    <w:pPr>
      <w:widowControl w:val="0"/>
      <w:jc w:val="both"/>
    </w:pPr>
    <w:rPr>
      <w:rFonts w:ascii="Calibri" w:eastAsia="宋体" w:cs="Arial" w:hAnsi="Calibri"/>
      <w:kern w:val="2"/>
      <w:sz w:val="21"/>
      <w:szCs w:val="22"/>
      <w:lang w:val="en-US" w:eastAsia="zh-CN" w:bidi="ar-SA"/>
    </w:rPr>
  </w:style>
  <w:style w:type="paragraph" w:styleId="70">
    <w:name w:val="Body Text Indent"/>
    <w:basedOn w:val="0"/>
    <w:pPr>
      <w:spacing w:line="600" w:lineRule="exact"/>
      <w:ind w:firstLineChars="225" w:firstLine="225"/>
    </w:pPr>
    <w:rPr>
      <w:rFonts w:ascii="方正仿宋_GBK" w:eastAsia="方正仿宋_GBK" w:cs="Times New Roman"/>
      <w:color w:val="000000"/>
      <w:sz w:val="32"/>
      <w:szCs w:val="20"/>
    </w:rPr>
  </w:style>
  <w:style w:type="character" w:customStyle="1" w:styleId="71">
    <w:name w:val="labelstyle"/>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74</TotalTime>
  <Application>Yozo_Office</Application>
  <Pages>2</Pages>
  <Words>742</Words>
  <Characters>821</Characters>
  <Lines>65</Lines>
  <Paragraphs>36</Paragraphs>
  <CharactersWithSpaces>823</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高扬</dc:creator>
  <cp:lastModifiedBy>李思远</cp:lastModifiedBy>
  <cp:revision>18</cp:revision>
  <dcterms:created xsi:type="dcterms:W3CDTF">2025-06-17T02:57:00Z</dcterms:created>
  <dcterms:modified xsi:type="dcterms:W3CDTF">2025-12-15T11:14:31Z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2052-11.1.0.12598</vt:lpwstr>
  </property>
  <property fmtid="{D5CDD505-2E9C-101B-9397-08002B2CF9AE}" pid="3" name="ICV">
    <vt:lpwstr>3C1C74027DBA4F388B56762EB3D5D823</vt:lpwstr>
  </property>
</Properties>
</file>